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30E51" w14:textId="74DCF685" w:rsidR="0065541F" w:rsidRPr="00161AEA" w:rsidRDefault="0036189F" w:rsidP="0076344A">
      <w:pPr>
        <w:jc w:val="center"/>
        <w:rPr>
          <w:rFonts w:ascii="Times New Roman" w:hAnsi="Times New Roman" w:cs="Times New Roman"/>
          <w:b/>
          <w:bCs/>
        </w:rPr>
      </w:pPr>
      <w:r w:rsidRPr="00161AEA">
        <w:rPr>
          <w:rFonts w:ascii="Times New Roman" w:hAnsi="Times New Roman" w:cs="Times New Roman"/>
          <w:b/>
          <w:bCs/>
        </w:rPr>
        <w:t>Influencia de los estereotipos de género</w:t>
      </w:r>
      <w:r w:rsidR="00467FC5" w:rsidRPr="00161AEA">
        <w:rPr>
          <w:rFonts w:ascii="Times New Roman" w:hAnsi="Times New Roman" w:cs="Times New Roman"/>
          <w:b/>
          <w:bCs/>
        </w:rPr>
        <w:t xml:space="preserve"> en la comprensión de oraciones</w:t>
      </w:r>
      <w:r w:rsidRPr="00161AEA">
        <w:rPr>
          <w:rFonts w:ascii="Times New Roman" w:hAnsi="Times New Roman" w:cs="Times New Roman"/>
          <w:b/>
          <w:bCs/>
        </w:rPr>
        <w:t>. Implicancias para los modelos basados en restricciones</w:t>
      </w:r>
    </w:p>
    <w:p w14:paraId="70626DCC" w14:textId="0B1B1C2E" w:rsidR="001627A0" w:rsidRDefault="001627A0" w:rsidP="00E5549E">
      <w:pPr>
        <w:spacing w:line="360" w:lineRule="auto"/>
        <w:rPr>
          <w:rFonts w:ascii="Times New Roman" w:hAnsi="Times New Roman" w:cs="Times New Roman"/>
          <w:sz w:val="22"/>
          <w:szCs w:val="22"/>
        </w:rPr>
      </w:pPr>
    </w:p>
    <w:p w14:paraId="2A14C7EF" w14:textId="3569522E" w:rsidR="001627A0" w:rsidRDefault="001627A0" w:rsidP="00E5549E">
      <w:pPr>
        <w:spacing w:line="360" w:lineRule="auto"/>
        <w:rPr>
          <w:rFonts w:ascii="Times New Roman" w:hAnsi="Times New Roman" w:cs="Times New Roman"/>
          <w:sz w:val="22"/>
          <w:szCs w:val="22"/>
        </w:rPr>
      </w:pPr>
      <w:r>
        <w:rPr>
          <w:rFonts w:ascii="Times New Roman" w:hAnsi="Times New Roman" w:cs="Times New Roman"/>
          <w:sz w:val="22"/>
          <w:szCs w:val="22"/>
        </w:rPr>
        <w:t>Resumen</w:t>
      </w:r>
    </w:p>
    <w:p w14:paraId="0E8AB519" w14:textId="0FE29380" w:rsidR="001627A0" w:rsidRPr="001627A0" w:rsidRDefault="00BE54A1" w:rsidP="001627A0">
      <w:pPr>
        <w:jc w:val="both"/>
        <w:rPr>
          <w:rFonts w:ascii="Times New Roman" w:hAnsi="Times New Roman" w:cs="Times New Roman"/>
          <w:sz w:val="18"/>
          <w:szCs w:val="18"/>
        </w:rPr>
      </w:pPr>
      <w:bookmarkStart w:id="0" w:name="_Hlk12959114"/>
      <w:r>
        <w:rPr>
          <w:rFonts w:ascii="Times New Roman" w:hAnsi="Times New Roman" w:cs="Times New Roman"/>
          <w:sz w:val="22"/>
          <w:szCs w:val="22"/>
        </w:rPr>
        <w:t>Presentamos</w:t>
      </w:r>
      <w:r w:rsidR="001627A0" w:rsidRPr="001627A0">
        <w:rPr>
          <w:rFonts w:ascii="Times New Roman" w:hAnsi="Times New Roman" w:cs="Times New Roman"/>
          <w:sz w:val="22"/>
          <w:szCs w:val="22"/>
        </w:rPr>
        <w:t xml:space="preserve"> una investigación respecto del procesamiento sintáctico-oracional </w:t>
      </w:r>
      <w:r w:rsidR="0036189F">
        <w:rPr>
          <w:rFonts w:ascii="Times New Roman" w:hAnsi="Times New Roman" w:cs="Times New Roman"/>
          <w:sz w:val="22"/>
          <w:szCs w:val="22"/>
        </w:rPr>
        <w:t>mediante</w:t>
      </w:r>
      <w:r w:rsidR="001627A0" w:rsidRPr="001627A0">
        <w:rPr>
          <w:rFonts w:ascii="Times New Roman" w:hAnsi="Times New Roman" w:cs="Times New Roman"/>
          <w:sz w:val="22"/>
          <w:szCs w:val="22"/>
        </w:rPr>
        <w:t xml:space="preserve"> técnicas de medición de movimientos oculares</w:t>
      </w:r>
      <w:r>
        <w:rPr>
          <w:rFonts w:ascii="Times New Roman" w:hAnsi="Times New Roman" w:cs="Times New Roman"/>
          <w:sz w:val="22"/>
          <w:szCs w:val="22"/>
        </w:rPr>
        <w:t xml:space="preserve"> que </w:t>
      </w:r>
      <w:r w:rsidR="001627A0" w:rsidRPr="001627A0">
        <w:rPr>
          <w:rFonts w:ascii="Times New Roman" w:hAnsi="Times New Roman" w:cs="Times New Roman"/>
          <w:sz w:val="22"/>
          <w:szCs w:val="22"/>
        </w:rPr>
        <w:t xml:space="preserve">se enmarca en torno al debate </w:t>
      </w:r>
      <w:r w:rsidR="001627A0">
        <w:rPr>
          <w:rFonts w:ascii="Times New Roman" w:hAnsi="Times New Roman" w:cs="Times New Roman"/>
          <w:sz w:val="22"/>
          <w:szCs w:val="22"/>
        </w:rPr>
        <w:t>de los</w:t>
      </w:r>
      <w:r w:rsidR="001627A0" w:rsidRPr="001627A0">
        <w:rPr>
          <w:rFonts w:ascii="Times New Roman" w:hAnsi="Times New Roman" w:cs="Times New Roman"/>
          <w:sz w:val="22"/>
          <w:szCs w:val="22"/>
        </w:rPr>
        <w:t xml:space="preserve"> modelos basados en restricciones de índole conexionista. El objetivo es determinar si los estereotipos de género, en tanto creencias compartidas, influyen en el procesamiento sintáctico </w:t>
      </w:r>
      <w:r w:rsidR="00A47B66">
        <w:rPr>
          <w:rFonts w:ascii="Times New Roman" w:hAnsi="Times New Roman" w:cs="Times New Roman"/>
          <w:sz w:val="22"/>
          <w:szCs w:val="22"/>
        </w:rPr>
        <w:t>oracional</w:t>
      </w:r>
      <w:r w:rsidR="001627A0" w:rsidRPr="001627A0">
        <w:rPr>
          <w:rFonts w:ascii="Times New Roman" w:hAnsi="Times New Roman" w:cs="Times New Roman"/>
          <w:sz w:val="22"/>
          <w:szCs w:val="22"/>
        </w:rPr>
        <w:t xml:space="preserve">. </w:t>
      </w:r>
      <w:r w:rsidR="0036189F">
        <w:rPr>
          <w:rFonts w:ascii="Times New Roman" w:hAnsi="Times New Roman" w:cs="Times New Roman"/>
          <w:sz w:val="22"/>
          <w:szCs w:val="22"/>
        </w:rPr>
        <w:t>Participaron</w:t>
      </w:r>
      <w:r w:rsidR="001627A0" w:rsidRPr="001627A0">
        <w:rPr>
          <w:rFonts w:ascii="Times New Roman" w:hAnsi="Times New Roman" w:cs="Times New Roman"/>
          <w:sz w:val="22"/>
          <w:szCs w:val="22"/>
        </w:rPr>
        <w:t xml:space="preserve"> 3</w:t>
      </w:r>
      <w:r w:rsidR="001627A0">
        <w:rPr>
          <w:rFonts w:ascii="Times New Roman" w:hAnsi="Times New Roman" w:cs="Times New Roman"/>
          <w:sz w:val="22"/>
          <w:szCs w:val="22"/>
        </w:rPr>
        <w:t>5</w:t>
      </w:r>
      <w:r w:rsidR="001627A0" w:rsidRPr="001627A0">
        <w:rPr>
          <w:rFonts w:ascii="Times New Roman" w:hAnsi="Times New Roman" w:cs="Times New Roman"/>
          <w:sz w:val="22"/>
          <w:szCs w:val="22"/>
        </w:rPr>
        <w:t xml:space="preserve"> estudiantes universitarios quienes</w:t>
      </w:r>
      <w:r w:rsidR="00A47B66">
        <w:rPr>
          <w:rFonts w:ascii="Times New Roman" w:hAnsi="Times New Roman" w:cs="Times New Roman"/>
          <w:sz w:val="22"/>
          <w:szCs w:val="22"/>
        </w:rPr>
        <w:t xml:space="preserve"> </w:t>
      </w:r>
      <w:r w:rsidR="00A47B66" w:rsidRPr="001627A0">
        <w:rPr>
          <w:rFonts w:ascii="Times New Roman" w:hAnsi="Times New Roman" w:cs="Times New Roman"/>
          <w:sz w:val="22"/>
          <w:szCs w:val="22"/>
        </w:rPr>
        <w:t>leyeron oraciones</w:t>
      </w:r>
      <w:r w:rsidR="001627A0" w:rsidRPr="001627A0">
        <w:rPr>
          <w:rFonts w:ascii="Times New Roman" w:hAnsi="Times New Roman" w:cs="Times New Roman"/>
          <w:sz w:val="22"/>
          <w:szCs w:val="22"/>
        </w:rPr>
        <w:t xml:space="preserve"> en las que, en un caso, se cumplían los estereotipos de género y, en otro, se violaban. Todas las oraciones tenían la estructura: sujeto (S) + verbo (V) + objeto directo (OD) + objeto indirecto (OI)+ </w:t>
      </w:r>
      <w:r w:rsidR="00723905">
        <w:rPr>
          <w:rFonts w:ascii="Times New Roman" w:hAnsi="Times New Roman" w:cs="Times New Roman"/>
          <w:sz w:val="22"/>
          <w:szCs w:val="22"/>
        </w:rPr>
        <w:t>adjunto</w:t>
      </w:r>
      <w:r w:rsidR="001627A0" w:rsidRPr="001627A0">
        <w:rPr>
          <w:rFonts w:ascii="Times New Roman" w:hAnsi="Times New Roman" w:cs="Times New Roman"/>
          <w:sz w:val="22"/>
          <w:szCs w:val="22"/>
        </w:rPr>
        <w:t xml:space="preserve"> (</w:t>
      </w:r>
      <w:r w:rsidR="001627A0" w:rsidRPr="001627A0">
        <w:rPr>
          <w:rFonts w:ascii="Times New Roman" w:hAnsi="Times New Roman" w:cs="Times New Roman"/>
          <w:i/>
          <w:iCs/>
          <w:sz w:val="22"/>
          <w:szCs w:val="22"/>
        </w:rPr>
        <w:t>El padre le compró un vestido a su hija/o para su cumpleaños</w:t>
      </w:r>
      <w:r w:rsidR="001627A0" w:rsidRPr="001627A0">
        <w:rPr>
          <w:rFonts w:ascii="Times New Roman" w:hAnsi="Times New Roman" w:cs="Times New Roman"/>
          <w:sz w:val="22"/>
          <w:szCs w:val="22"/>
        </w:rPr>
        <w:t xml:space="preserve">). El OD corresponde a un sintagma nominal que, en conjunto con S, sugieren un estereotipo de género. En OI, el destinatario variaba de género gramatical en cada caso, de este modo, cumpliendo o violando el estereotipo de género. </w:t>
      </w:r>
      <w:r w:rsidR="00A47B66">
        <w:rPr>
          <w:rFonts w:ascii="Times New Roman" w:hAnsi="Times New Roman" w:cs="Times New Roman"/>
          <w:sz w:val="22"/>
          <w:szCs w:val="22"/>
        </w:rPr>
        <w:t>Se encontraron</w:t>
      </w:r>
      <w:r w:rsidR="001627A0" w:rsidRPr="001627A0">
        <w:rPr>
          <w:rFonts w:ascii="Times New Roman" w:hAnsi="Times New Roman" w:cs="Times New Roman"/>
          <w:sz w:val="22"/>
          <w:szCs w:val="22"/>
        </w:rPr>
        <w:t xml:space="preserve"> diferencias significativas en la duración total de fijaciones de cada tipo de oración. Además, hubo diferencias significativas en las regresiones desde OI hacia OD. Esto sugiere que se produce una interrupción del procesamiento incremental cuando los lectores leen el OI que viola el estereotipo provocando una relectura de OD con el objetivo de reconfirmar la interpretación inicial. Los resultados apoyan los modelos basados en restricciones más allá de una perspectiva </w:t>
      </w:r>
      <w:proofErr w:type="spellStart"/>
      <w:r w:rsidR="001627A0" w:rsidRPr="001627A0">
        <w:rPr>
          <w:rFonts w:ascii="Times New Roman" w:hAnsi="Times New Roman" w:cs="Times New Roman"/>
          <w:sz w:val="22"/>
          <w:szCs w:val="22"/>
        </w:rPr>
        <w:t>lexicalista</w:t>
      </w:r>
      <w:proofErr w:type="spellEnd"/>
      <w:r w:rsidR="001627A0" w:rsidRPr="001627A0">
        <w:rPr>
          <w:rFonts w:ascii="Times New Roman" w:hAnsi="Times New Roman" w:cs="Times New Roman"/>
          <w:sz w:val="22"/>
          <w:szCs w:val="22"/>
        </w:rPr>
        <w:t>, puesto que el conocimiento general de mundo sí influye en la construcción de</w:t>
      </w:r>
      <w:r w:rsidR="001627A0">
        <w:rPr>
          <w:rFonts w:ascii="Times New Roman" w:hAnsi="Times New Roman" w:cs="Times New Roman"/>
          <w:sz w:val="22"/>
          <w:szCs w:val="22"/>
        </w:rPr>
        <w:t xml:space="preserve"> la interpretación sintáctica</w:t>
      </w:r>
      <w:r w:rsidR="001627A0" w:rsidRPr="001627A0">
        <w:rPr>
          <w:rFonts w:ascii="Times New Roman" w:hAnsi="Times New Roman" w:cs="Times New Roman"/>
          <w:sz w:val="22"/>
          <w:szCs w:val="22"/>
        </w:rPr>
        <w:t>.</w:t>
      </w:r>
    </w:p>
    <w:bookmarkEnd w:id="0"/>
    <w:p w14:paraId="6190C899" w14:textId="362B0F59" w:rsidR="001627A0" w:rsidRDefault="001627A0" w:rsidP="00E5549E">
      <w:pPr>
        <w:spacing w:line="360" w:lineRule="auto"/>
        <w:rPr>
          <w:rFonts w:ascii="Times New Roman" w:hAnsi="Times New Roman" w:cs="Times New Roman"/>
          <w:sz w:val="22"/>
          <w:szCs w:val="22"/>
        </w:rPr>
      </w:pPr>
    </w:p>
    <w:p w14:paraId="2CF88AF9" w14:textId="680C9563" w:rsidR="00A47B66" w:rsidRPr="001627A0" w:rsidRDefault="00A47B66" w:rsidP="00E5549E">
      <w:pPr>
        <w:spacing w:line="360" w:lineRule="auto"/>
        <w:rPr>
          <w:rFonts w:ascii="Times New Roman" w:hAnsi="Times New Roman" w:cs="Times New Roman"/>
          <w:sz w:val="22"/>
          <w:szCs w:val="22"/>
        </w:rPr>
      </w:pPr>
      <w:r>
        <w:rPr>
          <w:rFonts w:ascii="Times New Roman" w:hAnsi="Times New Roman" w:cs="Times New Roman"/>
          <w:sz w:val="22"/>
          <w:szCs w:val="22"/>
        </w:rPr>
        <w:t>Palabras clave: procesamiento oracional, estereotipos de género, movimientos oculares, modelos de procesamiento sintáctico.</w:t>
      </w:r>
    </w:p>
    <w:p w14:paraId="1C9626EB" w14:textId="4F21AC04" w:rsidR="00041205" w:rsidRDefault="00041205" w:rsidP="00E5549E">
      <w:pPr>
        <w:spacing w:line="360" w:lineRule="auto"/>
        <w:jc w:val="both"/>
        <w:rPr>
          <w:rFonts w:ascii="Times New Roman" w:hAnsi="Times New Roman" w:cs="Times New Roman"/>
        </w:rPr>
      </w:pPr>
    </w:p>
    <w:p w14:paraId="59D0FD01" w14:textId="022FE636" w:rsidR="00E35182" w:rsidRPr="00161AEA" w:rsidRDefault="00E35182" w:rsidP="00E35182">
      <w:pPr>
        <w:jc w:val="center"/>
        <w:rPr>
          <w:rFonts w:ascii="Times New Roman" w:hAnsi="Times New Roman" w:cs="Times New Roman"/>
          <w:b/>
          <w:bCs/>
          <w:lang w:val="en-US"/>
        </w:rPr>
      </w:pPr>
      <w:r w:rsidRPr="00161AEA">
        <w:rPr>
          <w:rStyle w:val="tlid-translation"/>
          <w:rFonts w:ascii="Times New Roman" w:hAnsi="Times New Roman" w:cs="Times New Roman"/>
          <w:b/>
          <w:bCs/>
          <w:lang w:val="en"/>
        </w:rPr>
        <w:t>Influence of gender stereotypes in sentence comprehension. Implications for constraint-based models</w:t>
      </w:r>
    </w:p>
    <w:p w14:paraId="376B75C3" w14:textId="46CA7067" w:rsidR="00A47B66" w:rsidRPr="00673422" w:rsidRDefault="00A47B66" w:rsidP="00E5549E">
      <w:pPr>
        <w:spacing w:line="360" w:lineRule="auto"/>
        <w:jc w:val="both"/>
        <w:rPr>
          <w:rFonts w:ascii="Times New Roman" w:hAnsi="Times New Roman" w:cs="Times New Roman"/>
          <w:sz w:val="22"/>
          <w:szCs w:val="22"/>
          <w:lang w:val="en-US"/>
        </w:rPr>
      </w:pPr>
      <w:r w:rsidRPr="00673422">
        <w:rPr>
          <w:rFonts w:ascii="Times New Roman" w:hAnsi="Times New Roman" w:cs="Times New Roman"/>
          <w:sz w:val="22"/>
          <w:szCs w:val="22"/>
          <w:lang w:val="en-US"/>
        </w:rPr>
        <w:t>Abstract</w:t>
      </w:r>
    </w:p>
    <w:p w14:paraId="58BF0FB4" w14:textId="1C861048" w:rsidR="00A47B66" w:rsidRPr="00A47B66" w:rsidRDefault="00A47B66" w:rsidP="00A47B66">
      <w:pPr>
        <w:jc w:val="both"/>
        <w:rPr>
          <w:rFonts w:ascii="Times New Roman" w:hAnsi="Times New Roman" w:cs="Times New Roman"/>
          <w:sz w:val="22"/>
          <w:szCs w:val="22"/>
          <w:lang w:val="en-US"/>
        </w:rPr>
      </w:pPr>
      <w:r w:rsidRPr="00A47B66">
        <w:rPr>
          <w:rStyle w:val="tlid-translation"/>
          <w:rFonts w:ascii="Times New Roman" w:hAnsi="Times New Roman" w:cs="Times New Roman"/>
          <w:sz w:val="22"/>
          <w:szCs w:val="22"/>
          <w:lang w:val="en"/>
        </w:rPr>
        <w:t xml:space="preserve">We present an investigation </w:t>
      </w:r>
      <w:r w:rsidR="00723905">
        <w:rPr>
          <w:rStyle w:val="tlid-translation"/>
          <w:rFonts w:ascii="Times New Roman" w:hAnsi="Times New Roman" w:cs="Times New Roman"/>
          <w:sz w:val="22"/>
          <w:szCs w:val="22"/>
          <w:lang w:val="en"/>
        </w:rPr>
        <w:t>on</w:t>
      </w:r>
      <w:r w:rsidRPr="00A47B66">
        <w:rPr>
          <w:rStyle w:val="tlid-translation"/>
          <w:rFonts w:ascii="Times New Roman" w:hAnsi="Times New Roman" w:cs="Times New Roman"/>
          <w:sz w:val="22"/>
          <w:szCs w:val="22"/>
          <w:lang w:val="en"/>
        </w:rPr>
        <w:t xml:space="preserve"> syntactic </w:t>
      </w:r>
      <w:r w:rsidR="00673422">
        <w:rPr>
          <w:rStyle w:val="tlid-translation"/>
          <w:rFonts w:ascii="Times New Roman" w:hAnsi="Times New Roman" w:cs="Times New Roman"/>
          <w:sz w:val="22"/>
          <w:szCs w:val="22"/>
          <w:lang w:val="en"/>
        </w:rPr>
        <w:t xml:space="preserve">parsing </w:t>
      </w:r>
      <w:r w:rsidRPr="00A47B66">
        <w:rPr>
          <w:rStyle w:val="tlid-translation"/>
          <w:rFonts w:ascii="Times New Roman" w:hAnsi="Times New Roman" w:cs="Times New Roman"/>
          <w:sz w:val="22"/>
          <w:szCs w:val="22"/>
          <w:lang w:val="en"/>
        </w:rPr>
        <w:t>by means of</w:t>
      </w:r>
      <w:r w:rsidR="00673422">
        <w:rPr>
          <w:rStyle w:val="tlid-translation"/>
          <w:rFonts w:ascii="Times New Roman" w:hAnsi="Times New Roman" w:cs="Times New Roman"/>
          <w:sz w:val="22"/>
          <w:szCs w:val="22"/>
          <w:lang w:val="en"/>
        </w:rPr>
        <w:t xml:space="preserve"> eye tracking</w:t>
      </w:r>
      <w:r w:rsidRPr="00A47B66">
        <w:rPr>
          <w:rStyle w:val="tlid-translation"/>
          <w:rFonts w:ascii="Times New Roman" w:hAnsi="Times New Roman" w:cs="Times New Roman"/>
          <w:sz w:val="22"/>
          <w:szCs w:val="22"/>
          <w:lang w:val="en"/>
        </w:rPr>
        <w:t xml:space="preserve"> techniques</w:t>
      </w:r>
      <w:r w:rsidR="00673422">
        <w:rPr>
          <w:rStyle w:val="tlid-translation"/>
          <w:rFonts w:ascii="Times New Roman" w:hAnsi="Times New Roman" w:cs="Times New Roman"/>
          <w:sz w:val="22"/>
          <w:szCs w:val="22"/>
          <w:lang w:val="en"/>
        </w:rPr>
        <w:t>,</w:t>
      </w:r>
      <w:r w:rsidRPr="00A47B66">
        <w:rPr>
          <w:rStyle w:val="tlid-translation"/>
          <w:rFonts w:ascii="Times New Roman" w:hAnsi="Times New Roman" w:cs="Times New Roman"/>
          <w:sz w:val="22"/>
          <w:szCs w:val="22"/>
          <w:lang w:val="en"/>
        </w:rPr>
        <w:t xml:space="preserve"> </w:t>
      </w:r>
      <w:r w:rsidR="00723905">
        <w:rPr>
          <w:rStyle w:val="tlid-translation"/>
          <w:rFonts w:ascii="Times New Roman" w:hAnsi="Times New Roman" w:cs="Times New Roman"/>
          <w:sz w:val="22"/>
          <w:szCs w:val="22"/>
          <w:lang w:val="en"/>
        </w:rPr>
        <w:t xml:space="preserve">which is </w:t>
      </w:r>
      <w:r w:rsidRPr="00A47B66">
        <w:rPr>
          <w:rStyle w:val="tlid-translation"/>
          <w:rFonts w:ascii="Times New Roman" w:hAnsi="Times New Roman" w:cs="Times New Roman"/>
          <w:sz w:val="22"/>
          <w:szCs w:val="22"/>
          <w:lang w:val="en"/>
        </w:rPr>
        <w:t>framed around the debate of the</w:t>
      </w:r>
      <w:r w:rsidR="00723905">
        <w:rPr>
          <w:rStyle w:val="tlid-translation"/>
          <w:rFonts w:ascii="Times New Roman" w:hAnsi="Times New Roman" w:cs="Times New Roman"/>
          <w:sz w:val="22"/>
          <w:szCs w:val="22"/>
          <w:lang w:val="en"/>
        </w:rPr>
        <w:t xml:space="preserve"> restriction-based</w:t>
      </w:r>
      <w:r w:rsidRPr="00A47B66">
        <w:rPr>
          <w:rStyle w:val="tlid-translation"/>
          <w:rFonts w:ascii="Times New Roman" w:hAnsi="Times New Roman" w:cs="Times New Roman"/>
          <w:sz w:val="22"/>
          <w:szCs w:val="22"/>
          <w:lang w:val="en"/>
        </w:rPr>
        <w:t xml:space="preserve"> models of connectionist nature. The objective is to determine if gender stereotypes, as shared beliefs, influence syntactic </w:t>
      </w:r>
      <w:r w:rsidR="00723905">
        <w:rPr>
          <w:rStyle w:val="tlid-translation"/>
          <w:rFonts w:ascii="Times New Roman" w:hAnsi="Times New Roman" w:cs="Times New Roman"/>
          <w:sz w:val="22"/>
          <w:szCs w:val="22"/>
          <w:lang w:val="en"/>
        </w:rPr>
        <w:t>parsing</w:t>
      </w:r>
      <w:r w:rsidRPr="00A47B66">
        <w:rPr>
          <w:rStyle w:val="tlid-translation"/>
          <w:rFonts w:ascii="Times New Roman" w:hAnsi="Times New Roman" w:cs="Times New Roman"/>
          <w:sz w:val="22"/>
          <w:szCs w:val="22"/>
          <w:lang w:val="en"/>
        </w:rPr>
        <w:t xml:space="preserve">. </w:t>
      </w:r>
      <w:r w:rsidR="00723905">
        <w:rPr>
          <w:rStyle w:val="tlid-translation"/>
          <w:rFonts w:ascii="Times New Roman" w:hAnsi="Times New Roman" w:cs="Times New Roman"/>
          <w:sz w:val="22"/>
          <w:szCs w:val="22"/>
          <w:lang w:val="en"/>
        </w:rPr>
        <w:t xml:space="preserve">The participants were </w:t>
      </w:r>
      <w:r w:rsidRPr="00A47B66">
        <w:rPr>
          <w:rStyle w:val="tlid-translation"/>
          <w:rFonts w:ascii="Times New Roman" w:hAnsi="Times New Roman" w:cs="Times New Roman"/>
          <w:sz w:val="22"/>
          <w:szCs w:val="22"/>
          <w:lang w:val="en"/>
        </w:rPr>
        <w:t xml:space="preserve">35 university students, who read sentences in which, in one </w:t>
      </w:r>
      <w:r w:rsidR="00673422">
        <w:rPr>
          <w:rStyle w:val="tlid-translation"/>
          <w:rFonts w:ascii="Times New Roman" w:hAnsi="Times New Roman" w:cs="Times New Roman"/>
          <w:sz w:val="22"/>
          <w:szCs w:val="22"/>
          <w:lang w:val="en"/>
        </w:rPr>
        <w:t>condition</w:t>
      </w:r>
      <w:r w:rsidRPr="00A47B66">
        <w:rPr>
          <w:rStyle w:val="tlid-translation"/>
          <w:rFonts w:ascii="Times New Roman" w:hAnsi="Times New Roman" w:cs="Times New Roman"/>
          <w:sz w:val="22"/>
          <w:szCs w:val="22"/>
          <w:lang w:val="en"/>
        </w:rPr>
        <w:t xml:space="preserve">, gender stereotypes were fulfilled and in </w:t>
      </w:r>
      <w:r w:rsidR="00673422">
        <w:rPr>
          <w:rStyle w:val="tlid-translation"/>
          <w:rFonts w:ascii="Times New Roman" w:hAnsi="Times New Roman" w:cs="Times New Roman"/>
          <w:sz w:val="22"/>
          <w:szCs w:val="22"/>
          <w:lang w:val="en"/>
        </w:rPr>
        <w:t>the other condition</w:t>
      </w:r>
      <w:r w:rsidR="00673422" w:rsidRPr="00A47B66">
        <w:rPr>
          <w:rStyle w:val="tlid-translation"/>
          <w:rFonts w:ascii="Times New Roman" w:hAnsi="Times New Roman" w:cs="Times New Roman"/>
          <w:sz w:val="22"/>
          <w:szCs w:val="22"/>
          <w:lang w:val="en"/>
        </w:rPr>
        <w:t xml:space="preserve">, </w:t>
      </w:r>
      <w:r w:rsidRPr="00A47B66">
        <w:rPr>
          <w:rStyle w:val="tlid-translation"/>
          <w:rFonts w:ascii="Times New Roman" w:hAnsi="Times New Roman" w:cs="Times New Roman"/>
          <w:sz w:val="22"/>
          <w:szCs w:val="22"/>
          <w:lang w:val="en"/>
        </w:rPr>
        <w:t>they were violated. All the sentences had the structure: subject (S) + verb (V) + direct object (</w:t>
      </w:r>
      <w:r w:rsidR="00673422">
        <w:rPr>
          <w:rStyle w:val="tlid-translation"/>
          <w:rFonts w:ascii="Times New Roman" w:hAnsi="Times New Roman" w:cs="Times New Roman"/>
          <w:sz w:val="22"/>
          <w:szCs w:val="22"/>
          <w:lang w:val="en"/>
        </w:rPr>
        <w:t>DO</w:t>
      </w:r>
      <w:r w:rsidRPr="00A47B66">
        <w:rPr>
          <w:rStyle w:val="tlid-translation"/>
          <w:rFonts w:ascii="Times New Roman" w:hAnsi="Times New Roman" w:cs="Times New Roman"/>
          <w:sz w:val="22"/>
          <w:szCs w:val="22"/>
          <w:lang w:val="en"/>
        </w:rPr>
        <w:t>) + indirect object (</w:t>
      </w:r>
      <w:r w:rsidR="00673422">
        <w:rPr>
          <w:rStyle w:val="tlid-translation"/>
          <w:rFonts w:ascii="Times New Roman" w:hAnsi="Times New Roman" w:cs="Times New Roman"/>
          <w:sz w:val="22"/>
          <w:szCs w:val="22"/>
          <w:lang w:val="en"/>
        </w:rPr>
        <w:t>IO</w:t>
      </w:r>
      <w:r w:rsidRPr="00A47B66">
        <w:rPr>
          <w:rStyle w:val="tlid-translation"/>
          <w:rFonts w:ascii="Times New Roman" w:hAnsi="Times New Roman" w:cs="Times New Roman"/>
          <w:sz w:val="22"/>
          <w:szCs w:val="22"/>
          <w:lang w:val="en"/>
        </w:rPr>
        <w:t xml:space="preserve">) + </w:t>
      </w:r>
      <w:r w:rsidR="00723905">
        <w:rPr>
          <w:rStyle w:val="tlid-translation"/>
          <w:rFonts w:ascii="Times New Roman" w:hAnsi="Times New Roman" w:cs="Times New Roman"/>
          <w:sz w:val="22"/>
          <w:szCs w:val="22"/>
          <w:lang w:val="en"/>
        </w:rPr>
        <w:t>adjunct</w:t>
      </w:r>
      <w:r w:rsidRPr="00A47B66">
        <w:rPr>
          <w:rStyle w:val="tlid-translation"/>
          <w:rFonts w:ascii="Times New Roman" w:hAnsi="Times New Roman" w:cs="Times New Roman"/>
          <w:sz w:val="22"/>
          <w:szCs w:val="22"/>
          <w:lang w:val="en"/>
        </w:rPr>
        <w:t xml:space="preserve"> (</w:t>
      </w:r>
      <w:r w:rsidR="00584311" w:rsidRPr="00584311">
        <w:rPr>
          <w:rFonts w:ascii="Times New Roman" w:hAnsi="Times New Roman" w:cs="Times New Roman"/>
          <w:i/>
          <w:iCs/>
          <w:sz w:val="22"/>
          <w:szCs w:val="22"/>
          <w:lang w:val="en"/>
        </w:rPr>
        <w:t xml:space="preserve">El padre le </w:t>
      </w:r>
      <w:proofErr w:type="spellStart"/>
      <w:r w:rsidR="00584311" w:rsidRPr="00584311">
        <w:rPr>
          <w:rFonts w:ascii="Times New Roman" w:hAnsi="Times New Roman" w:cs="Times New Roman"/>
          <w:i/>
          <w:iCs/>
          <w:sz w:val="22"/>
          <w:szCs w:val="22"/>
          <w:lang w:val="en"/>
        </w:rPr>
        <w:t>compró</w:t>
      </w:r>
      <w:proofErr w:type="spellEnd"/>
      <w:r w:rsidR="00584311" w:rsidRPr="00584311">
        <w:rPr>
          <w:rFonts w:ascii="Times New Roman" w:hAnsi="Times New Roman" w:cs="Times New Roman"/>
          <w:i/>
          <w:iCs/>
          <w:sz w:val="22"/>
          <w:szCs w:val="22"/>
          <w:lang w:val="en"/>
        </w:rPr>
        <w:t xml:space="preserve"> un </w:t>
      </w:r>
      <w:proofErr w:type="spellStart"/>
      <w:r w:rsidR="00584311" w:rsidRPr="00584311">
        <w:rPr>
          <w:rFonts w:ascii="Times New Roman" w:hAnsi="Times New Roman" w:cs="Times New Roman"/>
          <w:i/>
          <w:iCs/>
          <w:sz w:val="22"/>
          <w:szCs w:val="22"/>
          <w:lang w:val="en"/>
        </w:rPr>
        <w:t>vestido</w:t>
      </w:r>
      <w:proofErr w:type="spellEnd"/>
      <w:r w:rsidR="00584311" w:rsidRPr="00584311">
        <w:rPr>
          <w:rFonts w:ascii="Times New Roman" w:hAnsi="Times New Roman" w:cs="Times New Roman"/>
          <w:i/>
          <w:iCs/>
          <w:sz w:val="22"/>
          <w:szCs w:val="22"/>
          <w:lang w:val="en"/>
        </w:rPr>
        <w:t xml:space="preserve"> a </w:t>
      </w:r>
      <w:proofErr w:type="spellStart"/>
      <w:r w:rsidR="00584311" w:rsidRPr="00584311">
        <w:rPr>
          <w:rFonts w:ascii="Times New Roman" w:hAnsi="Times New Roman" w:cs="Times New Roman"/>
          <w:i/>
          <w:iCs/>
          <w:sz w:val="22"/>
          <w:szCs w:val="22"/>
          <w:lang w:val="en"/>
        </w:rPr>
        <w:t>su</w:t>
      </w:r>
      <w:proofErr w:type="spellEnd"/>
      <w:r w:rsidR="00584311" w:rsidRPr="00584311">
        <w:rPr>
          <w:rFonts w:ascii="Times New Roman" w:hAnsi="Times New Roman" w:cs="Times New Roman"/>
          <w:i/>
          <w:iCs/>
          <w:sz w:val="22"/>
          <w:szCs w:val="22"/>
          <w:lang w:val="en"/>
        </w:rPr>
        <w:t xml:space="preserve"> </w:t>
      </w:r>
      <w:proofErr w:type="spellStart"/>
      <w:r w:rsidR="00584311" w:rsidRPr="00584311">
        <w:rPr>
          <w:rFonts w:ascii="Times New Roman" w:hAnsi="Times New Roman" w:cs="Times New Roman"/>
          <w:i/>
          <w:iCs/>
          <w:sz w:val="22"/>
          <w:szCs w:val="22"/>
          <w:lang w:val="en"/>
        </w:rPr>
        <w:t>hija</w:t>
      </w:r>
      <w:proofErr w:type="spellEnd"/>
      <w:r w:rsidR="00584311" w:rsidRPr="00584311">
        <w:rPr>
          <w:rFonts w:ascii="Times New Roman" w:hAnsi="Times New Roman" w:cs="Times New Roman"/>
          <w:i/>
          <w:iCs/>
          <w:sz w:val="22"/>
          <w:szCs w:val="22"/>
          <w:lang w:val="en"/>
        </w:rPr>
        <w:t xml:space="preserve">/o para </w:t>
      </w:r>
      <w:proofErr w:type="spellStart"/>
      <w:r w:rsidR="00584311" w:rsidRPr="00584311">
        <w:rPr>
          <w:rFonts w:ascii="Times New Roman" w:hAnsi="Times New Roman" w:cs="Times New Roman"/>
          <w:i/>
          <w:iCs/>
          <w:sz w:val="22"/>
          <w:szCs w:val="22"/>
          <w:lang w:val="en"/>
        </w:rPr>
        <w:t>su</w:t>
      </w:r>
      <w:proofErr w:type="spellEnd"/>
      <w:r w:rsidR="00584311" w:rsidRPr="00584311">
        <w:rPr>
          <w:rFonts w:ascii="Times New Roman" w:hAnsi="Times New Roman" w:cs="Times New Roman"/>
          <w:i/>
          <w:iCs/>
          <w:sz w:val="22"/>
          <w:szCs w:val="22"/>
          <w:lang w:val="en"/>
        </w:rPr>
        <w:t xml:space="preserve"> </w:t>
      </w:r>
      <w:proofErr w:type="spellStart"/>
      <w:r w:rsidR="00584311" w:rsidRPr="00584311">
        <w:rPr>
          <w:rFonts w:ascii="Times New Roman" w:hAnsi="Times New Roman" w:cs="Times New Roman"/>
          <w:i/>
          <w:iCs/>
          <w:sz w:val="22"/>
          <w:szCs w:val="22"/>
          <w:lang w:val="en"/>
        </w:rPr>
        <w:t>cumpleaños</w:t>
      </w:r>
      <w:proofErr w:type="spellEnd"/>
      <w:r w:rsidRPr="00A47B66">
        <w:rPr>
          <w:rStyle w:val="tlid-translation"/>
          <w:rFonts w:ascii="Times New Roman" w:hAnsi="Times New Roman" w:cs="Times New Roman"/>
          <w:sz w:val="22"/>
          <w:szCs w:val="22"/>
          <w:lang w:val="en"/>
        </w:rPr>
        <w:t xml:space="preserve">). The </w:t>
      </w:r>
      <w:r w:rsidR="00673422">
        <w:rPr>
          <w:rStyle w:val="tlid-translation"/>
          <w:rFonts w:ascii="Times New Roman" w:hAnsi="Times New Roman" w:cs="Times New Roman"/>
          <w:sz w:val="22"/>
          <w:szCs w:val="22"/>
          <w:lang w:val="en"/>
        </w:rPr>
        <w:t>DO</w:t>
      </w:r>
      <w:r w:rsidRPr="00A47B66">
        <w:rPr>
          <w:rStyle w:val="tlid-translation"/>
          <w:rFonts w:ascii="Times New Roman" w:hAnsi="Times New Roman" w:cs="Times New Roman"/>
          <w:sz w:val="22"/>
          <w:szCs w:val="22"/>
          <w:lang w:val="en"/>
        </w:rPr>
        <w:t xml:space="preserve"> corresponds to a noun phrase that, in conjunction with S, suggest a gender stereotype. In I</w:t>
      </w:r>
      <w:r w:rsidR="00673422">
        <w:rPr>
          <w:rStyle w:val="tlid-translation"/>
          <w:rFonts w:ascii="Times New Roman" w:hAnsi="Times New Roman" w:cs="Times New Roman"/>
          <w:sz w:val="22"/>
          <w:szCs w:val="22"/>
          <w:lang w:val="en"/>
        </w:rPr>
        <w:t>O</w:t>
      </w:r>
      <w:r w:rsidRPr="00A47B66">
        <w:rPr>
          <w:rStyle w:val="tlid-translation"/>
          <w:rFonts w:ascii="Times New Roman" w:hAnsi="Times New Roman" w:cs="Times New Roman"/>
          <w:sz w:val="22"/>
          <w:szCs w:val="22"/>
          <w:lang w:val="en"/>
        </w:rPr>
        <w:t xml:space="preserve">, the addressee varied in grammatical gender in each case, thus, fulfilling or violating the gender stereotype. Significant differences were found in the total </w:t>
      </w:r>
      <w:r w:rsidR="00723905">
        <w:rPr>
          <w:rStyle w:val="tlid-translation"/>
          <w:rFonts w:ascii="Times New Roman" w:hAnsi="Times New Roman" w:cs="Times New Roman"/>
          <w:sz w:val="22"/>
          <w:szCs w:val="22"/>
          <w:lang w:val="en"/>
        </w:rPr>
        <w:t xml:space="preserve">fixation </w:t>
      </w:r>
      <w:r w:rsidRPr="00A47B66">
        <w:rPr>
          <w:rStyle w:val="tlid-translation"/>
          <w:rFonts w:ascii="Times New Roman" w:hAnsi="Times New Roman" w:cs="Times New Roman"/>
          <w:sz w:val="22"/>
          <w:szCs w:val="22"/>
          <w:lang w:val="en"/>
        </w:rPr>
        <w:t>duration of each type of sentence. In addition, there were significant differences in regressions from I</w:t>
      </w:r>
      <w:r w:rsidR="00673422">
        <w:rPr>
          <w:rStyle w:val="tlid-translation"/>
          <w:rFonts w:ascii="Times New Roman" w:hAnsi="Times New Roman" w:cs="Times New Roman"/>
          <w:sz w:val="22"/>
          <w:szCs w:val="22"/>
          <w:lang w:val="en"/>
        </w:rPr>
        <w:t>O</w:t>
      </w:r>
      <w:r w:rsidRPr="00A47B66">
        <w:rPr>
          <w:rStyle w:val="tlid-translation"/>
          <w:rFonts w:ascii="Times New Roman" w:hAnsi="Times New Roman" w:cs="Times New Roman"/>
          <w:sz w:val="22"/>
          <w:szCs w:val="22"/>
          <w:lang w:val="en"/>
        </w:rPr>
        <w:t xml:space="preserve"> to D</w:t>
      </w:r>
      <w:r w:rsidR="00673422">
        <w:rPr>
          <w:rStyle w:val="tlid-translation"/>
          <w:rFonts w:ascii="Times New Roman" w:hAnsi="Times New Roman" w:cs="Times New Roman"/>
          <w:sz w:val="22"/>
          <w:szCs w:val="22"/>
          <w:lang w:val="en"/>
        </w:rPr>
        <w:t>O</w:t>
      </w:r>
      <w:r w:rsidRPr="00A47B66">
        <w:rPr>
          <w:rStyle w:val="tlid-translation"/>
          <w:rFonts w:ascii="Times New Roman" w:hAnsi="Times New Roman" w:cs="Times New Roman"/>
          <w:sz w:val="22"/>
          <w:szCs w:val="22"/>
          <w:lang w:val="en"/>
        </w:rPr>
        <w:t>. This suggests that there is an interruption of incremental processing when readers read the I</w:t>
      </w:r>
      <w:r w:rsidR="00673422">
        <w:rPr>
          <w:rStyle w:val="tlid-translation"/>
          <w:rFonts w:ascii="Times New Roman" w:hAnsi="Times New Roman" w:cs="Times New Roman"/>
          <w:sz w:val="22"/>
          <w:szCs w:val="22"/>
          <w:lang w:val="en"/>
        </w:rPr>
        <w:t>O</w:t>
      </w:r>
      <w:r w:rsidRPr="00A47B66">
        <w:rPr>
          <w:rStyle w:val="tlid-translation"/>
          <w:rFonts w:ascii="Times New Roman" w:hAnsi="Times New Roman" w:cs="Times New Roman"/>
          <w:sz w:val="22"/>
          <w:szCs w:val="22"/>
          <w:lang w:val="en"/>
        </w:rPr>
        <w:t xml:space="preserve"> that violates the stereotype causing a rereading of </w:t>
      </w:r>
      <w:r w:rsidR="00673422">
        <w:rPr>
          <w:rStyle w:val="tlid-translation"/>
          <w:rFonts w:ascii="Times New Roman" w:hAnsi="Times New Roman" w:cs="Times New Roman"/>
          <w:sz w:val="22"/>
          <w:szCs w:val="22"/>
          <w:lang w:val="en"/>
        </w:rPr>
        <w:t>DO</w:t>
      </w:r>
      <w:r w:rsidRPr="00A47B66">
        <w:rPr>
          <w:rStyle w:val="tlid-translation"/>
          <w:rFonts w:ascii="Times New Roman" w:hAnsi="Times New Roman" w:cs="Times New Roman"/>
          <w:sz w:val="22"/>
          <w:szCs w:val="22"/>
          <w:lang w:val="en"/>
        </w:rPr>
        <w:t xml:space="preserve"> in order to reconfirm the initial interpretation. The results support </w:t>
      </w:r>
      <w:r w:rsidR="00673422">
        <w:rPr>
          <w:rStyle w:val="tlid-translation"/>
          <w:rFonts w:ascii="Times New Roman" w:hAnsi="Times New Roman" w:cs="Times New Roman"/>
          <w:sz w:val="22"/>
          <w:szCs w:val="22"/>
          <w:lang w:val="en"/>
        </w:rPr>
        <w:t>constraint</w:t>
      </w:r>
      <w:r w:rsidR="00723905">
        <w:rPr>
          <w:rStyle w:val="tlid-translation"/>
          <w:rFonts w:ascii="Times New Roman" w:hAnsi="Times New Roman" w:cs="Times New Roman"/>
          <w:sz w:val="22"/>
          <w:szCs w:val="22"/>
          <w:lang w:val="en"/>
        </w:rPr>
        <w:t>-</w:t>
      </w:r>
      <w:r w:rsidR="00673422">
        <w:rPr>
          <w:rStyle w:val="tlid-translation"/>
          <w:rFonts w:ascii="Times New Roman" w:hAnsi="Times New Roman" w:cs="Times New Roman"/>
          <w:sz w:val="22"/>
          <w:szCs w:val="22"/>
          <w:lang w:val="en"/>
        </w:rPr>
        <w:t xml:space="preserve">based </w:t>
      </w:r>
      <w:r w:rsidRPr="00A47B66">
        <w:rPr>
          <w:rStyle w:val="tlid-translation"/>
          <w:rFonts w:ascii="Times New Roman" w:hAnsi="Times New Roman" w:cs="Times New Roman"/>
          <w:sz w:val="22"/>
          <w:szCs w:val="22"/>
          <w:lang w:val="en"/>
        </w:rPr>
        <w:t>models beyond a lexicalist perspective, since general knowledge of the world does influence the construction of syntactic interpretation.</w:t>
      </w:r>
    </w:p>
    <w:p w14:paraId="533C45D5" w14:textId="4A4FD88A" w:rsidR="00A47B66" w:rsidRPr="00A47B66" w:rsidRDefault="00A47B66" w:rsidP="00E5549E">
      <w:pPr>
        <w:spacing w:line="360" w:lineRule="auto"/>
        <w:jc w:val="both"/>
        <w:rPr>
          <w:rFonts w:ascii="Times New Roman" w:hAnsi="Times New Roman" w:cs="Times New Roman"/>
          <w:lang w:val="en-US"/>
        </w:rPr>
      </w:pPr>
    </w:p>
    <w:p w14:paraId="74331001" w14:textId="677076A5" w:rsidR="00A47B66" w:rsidRPr="00E35182" w:rsidRDefault="00E35182" w:rsidP="00E5549E">
      <w:pPr>
        <w:spacing w:line="360" w:lineRule="auto"/>
        <w:jc w:val="both"/>
        <w:rPr>
          <w:rFonts w:ascii="Times New Roman" w:hAnsi="Times New Roman" w:cs="Times New Roman"/>
          <w:sz w:val="22"/>
          <w:szCs w:val="22"/>
          <w:lang w:val="en-US"/>
        </w:rPr>
      </w:pPr>
      <w:r w:rsidRPr="00E35182">
        <w:rPr>
          <w:rFonts w:ascii="Times New Roman" w:hAnsi="Times New Roman" w:cs="Times New Roman"/>
          <w:sz w:val="22"/>
          <w:szCs w:val="22"/>
          <w:lang w:val="en-US"/>
        </w:rPr>
        <w:t xml:space="preserve">Keywords: </w:t>
      </w:r>
      <w:r w:rsidR="00A61CEC">
        <w:rPr>
          <w:rFonts w:ascii="Times New Roman" w:hAnsi="Times New Roman" w:cs="Times New Roman"/>
          <w:sz w:val="22"/>
          <w:szCs w:val="22"/>
          <w:lang w:val="en-US"/>
        </w:rPr>
        <w:t>s</w:t>
      </w:r>
      <w:r w:rsidRPr="00E35182">
        <w:rPr>
          <w:rFonts w:ascii="Times New Roman" w:hAnsi="Times New Roman" w:cs="Times New Roman"/>
          <w:sz w:val="22"/>
          <w:szCs w:val="22"/>
          <w:lang w:val="en-US"/>
        </w:rPr>
        <w:t>entence comprehension, gender stereotypes, eye movements, syntactic parsing models</w:t>
      </w:r>
    </w:p>
    <w:p w14:paraId="431CF6A3" w14:textId="5D75B1AE" w:rsidR="00041205" w:rsidRPr="00041205" w:rsidRDefault="00041205" w:rsidP="00E5549E">
      <w:pPr>
        <w:spacing w:line="360" w:lineRule="auto"/>
        <w:jc w:val="both"/>
        <w:rPr>
          <w:rFonts w:ascii="Times New Roman" w:hAnsi="Times New Roman" w:cs="Times New Roman"/>
          <w:b/>
          <w:bCs/>
        </w:rPr>
      </w:pPr>
      <w:r w:rsidRPr="00041205">
        <w:rPr>
          <w:rFonts w:ascii="Times New Roman" w:hAnsi="Times New Roman" w:cs="Times New Roman"/>
          <w:b/>
          <w:bCs/>
        </w:rPr>
        <w:lastRenderedPageBreak/>
        <w:t>INTRODUCCIÓN</w:t>
      </w:r>
    </w:p>
    <w:p w14:paraId="2A31CA1F" w14:textId="05B59126" w:rsidR="008C1626" w:rsidRPr="003F4EE5" w:rsidRDefault="00E04E50" w:rsidP="00E5549E">
      <w:pPr>
        <w:spacing w:line="360" w:lineRule="auto"/>
        <w:jc w:val="both"/>
        <w:rPr>
          <w:rFonts w:ascii="Times New Roman" w:hAnsi="Times New Roman" w:cs="Times New Roman"/>
        </w:rPr>
      </w:pPr>
      <w:r>
        <w:rPr>
          <w:rFonts w:ascii="Times New Roman" w:hAnsi="Times New Roman" w:cs="Times New Roman"/>
        </w:rPr>
        <w:t>U</w:t>
      </w:r>
      <w:r w:rsidR="00A93758" w:rsidRPr="003F4EE5">
        <w:rPr>
          <w:rFonts w:ascii="Times New Roman" w:hAnsi="Times New Roman" w:cs="Times New Roman"/>
        </w:rPr>
        <w:t xml:space="preserve">no de los </w:t>
      </w:r>
      <w:r w:rsidR="00582A39" w:rsidRPr="003F4EE5">
        <w:rPr>
          <w:rFonts w:ascii="Times New Roman" w:hAnsi="Times New Roman" w:cs="Times New Roman"/>
        </w:rPr>
        <w:t>aspectos</w:t>
      </w:r>
      <w:r w:rsidR="00A93758" w:rsidRPr="003F4EE5">
        <w:rPr>
          <w:rFonts w:ascii="Times New Roman" w:hAnsi="Times New Roman" w:cs="Times New Roman"/>
        </w:rPr>
        <w:t xml:space="preserve"> fundamentales en la comprensión del lenguaje corresponde a la construcción </w:t>
      </w:r>
      <w:r w:rsidR="00620758">
        <w:rPr>
          <w:rFonts w:ascii="Times New Roman" w:hAnsi="Times New Roman" w:cs="Times New Roman"/>
        </w:rPr>
        <w:t xml:space="preserve">de la interpretación sintáctica </w:t>
      </w:r>
      <w:r w:rsidR="00A93758" w:rsidRPr="003F4EE5">
        <w:rPr>
          <w:rFonts w:ascii="Times New Roman" w:hAnsi="Times New Roman" w:cs="Times New Roman"/>
        </w:rPr>
        <w:t xml:space="preserve">de la oración que se esté leyendo o escuchando en un momento dado. Este proceso </w:t>
      </w:r>
      <w:r w:rsidR="00467FC5">
        <w:rPr>
          <w:rFonts w:ascii="Times New Roman" w:hAnsi="Times New Roman" w:cs="Times New Roman"/>
        </w:rPr>
        <w:t>se encuentra en</w:t>
      </w:r>
      <w:r w:rsidR="00A93758" w:rsidRPr="003F4EE5">
        <w:rPr>
          <w:rFonts w:ascii="Times New Roman" w:hAnsi="Times New Roman" w:cs="Times New Roman"/>
        </w:rPr>
        <w:t xml:space="preserve"> una etapa intermedia entre, por un lado, </w:t>
      </w:r>
      <w:r w:rsidR="00A93758" w:rsidRPr="00470287">
        <w:rPr>
          <w:rFonts w:ascii="Times New Roman" w:hAnsi="Times New Roman" w:cs="Times New Roman"/>
        </w:rPr>
        <w:t>la decodificación fonológica y léxica y</w:t>
      </w:r>
      <w:r w:rsidR="003E4F8F" w:rsidRPr="00470287">
        <w:rPr>
          <w:rFonts w:ascii="Times New Roman" w:hAnsi="Times New Roman" w:cs="Times New Roman"/>
        </w:rPr>
        <w:t>,</w:t>
      </w:r>
      <w:r w:rsidR="00A93758" w:rsidRPr="00470287">
        <w:rPr>
          <w:rFonts w:ascii="Times New Roman" w:hAnsi="Times New Roman" w:cs="Times New Roman"/>
        </w:rPr>
        <w:t xml:space="preserve"> por otro, la integración</w:t>
      </w:r>
      <w:r w:rsidR="0035586F" w:rsidRPr="00470287">
        <w:rPr>
          <w:rFonts w:ascii="Times New Roman" w:hAnsi="Times New Roman" w:cs="Times New Roman"/>
        </w:rPr>
        <w:t xml:space="preserve"> semántico</w:t>
      </w:r>
      <w:r w:rsidR="00A93758" w:rsidRPr="00470287">
        <w:rPr>
          <w:rFonts w:ascii="Times New Roman" w:hAnsi="Times New Roman" w:cs="Times New Roman"/>
        </w:rPr>
        <w:t xml:space="preserve"> discursiva</w:t>
      </w:r>
      <w:r w:rsidR="00112B98" w:rsidRPr="00470287">
        <w:rPr>
          <w:rFonts w:ascii="Times New Roman" w:hAnsi="Times New Roman" w:cs="Times New Roman"/>
        </w:rPr>
        <w:t xml:space="preserve"> (</w:t>
      </w:r>
      <w:proofErr w:type="spellStart"/>
      <w:r w:rsidR="00112B98" w:rsidRPr="00470287">
        <w:rPr>
          <w:rFonts w:ascii="Times New Roman" w:hAnsi="Times New Roman" w:cs="Times New Roman"/>
        </w:rPr>
        <w:t>Pickering</w:t>
      </w:r>
      <w:proofErr w:type="spellEnd"/>
      <w:r w:rsidR="00112B98" w:rsidRPr="00470287">
        <w:rPr>
          <w:rFonts w:ascii="Times New Roman" w:hAnsi="Times New Roman" w:cs="Times New Roman"/>
        </w:rPr>
        <w:t xml:space="preserve"> &amp; van </w:t>
      </w:r>
      <w:proofErr w:type="spellStart"/>
      <w:r w:rsidR="00112B98" w:rsidRPr="00470287">
        <w:rPr>
          <w:rFonts w:ascii="Times New Roman" w:hAnsi="Times New Roman" w:cs="Times New Roman"/>
        </w:rPr>
        <w:t>Gompel</w:t>
      </w:r>
      <w:proofErr w:type="spellEnd"/>
      <w:r w:rsidR="00112B98" w:rsidRPr="00470287">
        <w:rPr>
          <w:rFonts w:ascii="Times New Roman" w:hAnsi="Times New Roman" w:cs="Times New Roman"/>
        </w:rPr>
        <w:t>, 2006)</w:t>
      </w:r>
      <w:r w:rsidR="00A93758" w:rsidRPr="00470287">
        <w:rPr>
          <w:rFonts w:ascii="Times New Roman" w:hAnsi="Times New Roman" w:cs="Times New Roman"/>
        </w:rPr>
        <w:t xml:space="preserve">. El </w:t>
      </w:r>
      <w:r w:rsidR="00620758" w:rsidRPr="00470287">
        <w:rPr>
          <w:rFonts w:ascii="Times New Roman" w:hAnsi="Times New Roman" w:cs="Times New Roman"/>
          <w:iCs/>
        </w:rPr>
        <w:t xml:space="preserve">análisis </w:t>
      </w:r>
      <w:r w:rsidR="00A93758" w:rsidRPr="00470287">
        <w:rPr>
          <w:rFonts w:ascii="Times New Roman" w:hAnsi="Times New Roman" w:cs="Times New Roman"/>
        </w:rPr>
        <w:t xml:space="preserve">sintáctico </w:t>
      </w:r>
      <w:r w:rsidR="00620758" w:rsidRPr="00470287">
        <w:rPr>
          <w:rFonts w:ascii="Times New Roman" w:hAnsi="Times New Roman" w:cs="Times New Roman"/>
        </w:rPr>
        <w:t>(</w:t>
      </w:r>
      <w:proofErr w:type="spellStart"/>
      <w:r w:rsidR="00620758" w:rsidRPr="00470287">
        <w:rPr>
          <w:rFonts w:ascii="Times New Roman" w:hAnsi="Times New Roman" w:cs="Times New Roman"/>
          <w:i/>
          <w:iCs/>
        </w:rPr>
        <w:t>syntactic</w:t>
      </w:r>
      <w:proofErr w:type="spellEnd"/>
      <w:r w:rsidR="00620758" w:rsidRPr="00470287">
        <w:rPr>
          <w:rFonts w:ascii="Times New Roman" w:hAnsi="Times New Roman" w:cs="Times New Roman"/>
          <w:i/>
          <w:iCs/>
        </w:rPr>
        <w:t xml:space="preserve"> </w:t>
      </w:r>
      <w:proofErr w:type="spellStart"/>
      <w:r w:rsidR="00620758" w:rsidRPr="00470287">
        <w:rPr>
          <w:rFonts w:ascii="Times New Roman" w:hAnsi="Times New Roman" w:cs="Times New Roman"/>
          <w:i/>
          <w:iCs/>
        </w:rPr>
        <w:t>parsing</w:t>
      </w:r>
      <w:proofErr w:type="spellEnd"/>
      <w:r w:rsidR="00620758" w:rsidRPr="00470287">
        <w:rPr>
          <w:rFonts w:ascii="Times New Roman" w:hAnsi="Times New Roman" w:cs="Times New Roman"/>
          <w:i/>
          <w:iCs/>
        </w:rPr>
        <w:t xml:space="preserve">) </w:t>
      </w:r>
      <w:r w:rsidR="00582A39" w:rsidRPr="00470287">
        <w:rPr>
          <w:rFonts w:ascii="Times New Roman" w:hAnsi="Times New Roman" w:cs="Times New Roman"/>
        </w:rPr>
        <w:t>es el</w:t>
      </w:r>
      <w:r w:rsidR="00A93758" w:rsidRPr="00470287">
        <w:rPr>
          <w:rFonts w:ascii="Times New Roman" w:hAnsi="Times New Roman" w:cs="Times New Roman"/>
        </w:rPr>
        <w:t xml:space="preserve"> proceso bajo el cual las personas asignan categorías sintácticas a una palabra o a un grupo de palabra</w:t>
      </w:r>
      <w:r w:rsidR="0065541F" w:rsidRPr="00470287">
        <w:rPr>
          <w:rFonts w:ascii="Times New Roman" w:hAnsi="Times New Roman" w:cs="Times New Roman"/>
        </w:rPr>
        <w:t>s</w:t>
      </w:r>
      <w:r w:rsidR="00A93758" w:rsidRPr="00470287">
        <w:rPr>
          <w:rFonts w:ascii="Times New Roman" w:hAnsi="Times New Roman" w:cs="Times New Roman"/>
        </w:rPr>
        <w:t xml:space="preserve"> durante el proceso de comprensión</w:t>
      </w:r>
      <w:r w:rsidR="00112B98" w:rsidRPr="00470287">
        <w:rPr>
          <w:rFonts w:ascii="Times New Roman" w:hAnsi="Times New Roman" w:cs="Times New Roman"/>
        </w:rPr>
        <w:t xml:space="preserve"> (Mitchell, 1994)</w:t>
      </w:r>
      <w:r w:rsidR="00A93758" w:rsidRPr="00470287">
        <w:rPr>
          <w:rFonts w:ascii="Times New Roman" w:hAnsi="Times New Roman" w:cs="Times New Roman"/>
        </w:rPr>
        <w:t>. La descripción</w:t>
      </w:r>
      <w:r w:rsidR="00A93758" w:rsidRPr="003F4EE5">
        <w:rPr>
          <w:rFonts w:ascii="Times New Roman" w:hAnsi="Times New Roman" w:cs="Times New Roman"/>
        </w:rPr>
        <w:t xml:space="preserve"> de cómo las personas asignan categorías sintácticas a las palabras de una oración supone una serie de retos en términos de cómo este </w:t>
      </w:r>
      <w:r w:rsidR="00582A39" w:rsidRPr="003F4EE5">
        <w:rPr>
          <w:rFonts w:ascii="Times New Roman" w:hAnsi="Times New Roman" w:cs="Times New Roman"/>
        </w:rPr>
        <w:t>fenómeno</w:t>
      </w:r>
      <w:r w:rsidR="00A93758" w:rsidRPr="003F4EE5">
        <w:rPr>
          <w:rFonts w:ascii="Times New Roman" w:hAnsi="Times New Roman" w:cs="Times New Roman"/>
        </w:rPr>
        <w:t xml:space="preserve"> se incrusta y relaciona con los demás procesos de comprensión del lenguaje.</w:t>
      </w:r>
    </w:p>
    <w:p w14:paraId="7C3BA762" w14:textId="5D160E7A" w:rsidR="000A7CA1" w:rsidRPr="003F4EE5" w:rsidRDefault="002F00EF" w:rsidP="00E5549E">
      <w:pPr>
        <w:spacing w:line="360" w:lineRule="auto"/>
        <w:jc w:val="both"/>
        <w:rPr>
          <w:rFonts w:ascii="Times New Roman" w:hAnsi="Times New Roman" w:cs="Times New Roman"/>
        </w:rPr>
      </w:pPr>
      <w:r w:rsidRPr="003F4EE5">
        <w:rPr>
          <w:rFonts w:ascii="Times New Roman" w:hAnsi="Times New Roman" w:cs="Times New Roman"/>
        </w:rPr>
        <w:t xml:space="preserve">Los modelos cognitivos pioneros que explicaron el </w:t>
      </w:r>
      <w:r w:rsidR="00620758" w:rsidRPr="00620758">
        <w:rPr>
          <w:rFonts w:ascii="Times New Roman" w:hAnsi="Times New Roman" w:cs="Times New Roman"/>
          <w:iCs/>
        </w:rPr>
        <w:t>análisis</w:t>
      </w:r>
      <w:r w:rsidRPr="003F4EE5">
        <w:rPr>
          <w:rFonts w:ascii="Times New Roman" w:hAnsi="Times New Roman" w:cs="Times New Roman"/>
        </w:rPr>
        <w:t xml:space="preserve"> sintáctico adoptaron una perspectiva modular del procesamiento del lenguaje</w:t>
      </w:r>
      <w:r w:rsidR="00405252">
        <w:rPr>
          <w:rStyle w:val="FootnoteReference"/>
          <w:rFonts w:ascii="Times New Roman" w:hAnsi="Times New Roman" w:cs="Times New Roman"/>
        </w:rPr>
        <w:footnoteReference w:id="1"/>
      </w:r>
      <w:r w:rsidRPr="003F4EE5">
        <w:rPr>
          <w:rFonts w:ascii="Times New Roman" w:hAnsi="Times New Roman" w:cs="Times New Roman"/>
        </w:rPr>
        <w:t xml:space="preserve"> (</w:t>
      </w:r>
      <w:r w:rsidR="00112B98" w:rsidRPr="003F4EE5">
        <w:rPr>
          <w:rFonts w:ascii="Times New Roman" w:hAnsi="Times New Roman" w:cs="Times New Roman"/>
        </w:rPr>
        <w:t xml:space="preserve">Frazier </w:t>
      </w:r>
      <w:r w:rsidR="00112B98">
        <w:rPr>
          <w:rFonts w:ascii="Times New Roman" w:hAnsi="Times New Roman" w:cs="Times New Roman"/>
        </w:rPr>
        <w:t>&amp;</w:t>
      </w:r>
      <w:r w:rsidR="00112B98" w:rsidRPr="003F4EE5">
        <w:rPr>
          <w:rFonts w:ascii="Times New Roman" w:hAnsi="Times New Roman" w:cs="Times New Roman"/>
        </w:rPr>
        <w:t xml:space="preserve"> Fodor, 1978</w:t>
      </w:r>
      <w:r w:rsidR="00112B98">
        <w:rPr>
          <w:rFonts w:ascii="Times New Roman" w:hAnsi="Times New Roman" w:cs="Times New Roman"/>
        </w:rPr>
        <w:t xml:space="preserve">; </w:t>
      </w:r>
      <w:r w:rsidRPr="003F4EE5">
        <w:rPr>
          <w:rFonts w:ascii="Times New Roman" w:hAnsi="Times New Roman" w:cs="Times New Roman"/>
        </w:rPr>
        <w:t xml:space="preserve">Fodor, 1983). </w:t>
      </w:r>
      <w:r w:rsidR="00405252">
        <w:rPr>
          <w:rFonts w:ascii="Times New Roman" w:hAnsi="Times New Roman" w:cs="Times New Roman"/>
        </w:rPr>
        <w:t>No obstante, u</w:t>
      </w:r>
      <w:r w:rsidRPr="003F4EE5">
        <w:rPr>
          <w:rFonts w:ascii="Times New Roman" w:hAnsi="Times New Roman" w:cs="Times New Roman"/>
        </w:rPr>
        <w:t xml:space="preserve">na serie de resultados experimentales han cuestionado la perspectiva estrictamente modular </w:t>
      </w:r>
      <w:r w:rsidRPr="00467FC5">
        <w:rPr>
          <w:rFonts w:ascii="Times New Roman" w:hAnsi="Times New Roman" w:cs="Times New Roman"/>
        </w:rPr>
        <w:t xml:space="preserve">respecto del </w:t>
      </w:r>
      <w:r w:rsidR="00620758" w:rsidRPr="00467FC5">
        <w:rPr>
          <w:rFonts w:ascii="Times New Roman" w:hAnsi="Times New Roman" w:cs="Times New Roman"/>
          <w:iCs/>
        </w:rPr>
        <w:t>análisis</w:t>
      </w:r>
      <w:r w:rsidRPr="00467FC5">
        <w:rPr>
          <w:rFonts w:ascii="Times New Roman" w:hAnsi="Times New Roman" w:cs="Times New Roman"/>
        </w:rPr>
        <w:t xml:space="preserve"> sintáctico.</w:t>
      </w:r>
      <w:r w:rsidR="00405252">
        <w:rPr>
          <w:rFonts w:ascii="Times New Roman" w:hAnsi="Times New Roman" w:cs="Times New Roman"/>
        </w:rPr>
        <w:t xml:space="preserve"> Contrario a lo expuesto por el </w:t>
      </w:r>
      <w:proofErr w:type="spellStart"/>
      <w:r w:rsidR="00405252">
        <w:rPr>
          <w:rFonts w:ascii="Times New Roman" w:hAnsi="Times New Roman" w:cs="Times New Roman"/>
        </w:rPr>
        <w:t>modularismo</w:t>
      </w:r>
      <w:proofErr w:type="spellEnd"/>
      <w:r w:rsidR="00405252">
        <w:rPr>
          <w:rFonts w:ascii="Times New Roman" w:hAnsi="Times New Roman" w:cs="Times New Roman"/>
        </w:rPr>
        <w:t>, e</w:t>
      </w:r>
      <w:r w:rsidRPr="00467FC5">
        <w:rPr>
          <w:rFonts w:ascii="Times New Roman" w:hAnsi="Times New Roman" w:cs="Times New Roman"/>
        </w:rPr>
        <w:t xml:space="preserve">xiste importante evidencia de que las operaciones de </w:t>
      </w:r>
      <w:r w:rsidR="00620758" w:rsidRPr="00467FC5">
        <w:rPr>
          <w:rFonts w:ascii="Times New Roman" w:hAnsi="Times New Roman" w:cs="Times New Roman"/>
          <w:iCs/>
        </w:rPr>
        <w:t>interpretación sintáctica</w:t>
      </w:r>
      <w:r w:rsidRPr="00467FC5">
        <w:rPr>
          <w:rFonts w:ascii="Times New Roman" w:hAnsi="Times New Roman" w:cs="Times New Roman"/>
        </w:rPr>
        <w:t xml:space="preserve"> se ven afectadas por el contexto discursivo (</w:t>
      </w:r>
      <w:proofErr w:type="spellStart"/>
      <w:r w:rsidRPr="00467FC5">
        <w:rPr>
          <w:rFonts w:ascii="Times New Roman" w:hAnsi="Times New Roman" w:cs="Times New Roman"/>
        </w:rPr>
        <w:t>Altmann</w:t>
      </w:r>
      <w:proofErr w:type="spellEnd"/>
      <w:r w:rsidRPr="00467FC5">
        <w:rPr>
          <w:rFonts w:ascii="Times New Roman" w:hAnsi="Times New Roman" w:cs="Times New Roman"/>
        </w:rPr>
        <w:t xml:space="preserve">, </w:t>
      </w:r>
      <w:proofErr w:type="spellStart"/>
      <w:r w:rsidRPr="00467FC5">
        <w:rPr>
          <w:rFonts w:ascii="Times New Roman" w:hAnsi="Times New Roman" w:cs="Times New Roman"/>
        </w:rPr>
        <w:t>Garnham</w:t>
      </w:r>
      <w:proofErr w:type="spellEnd"/>
      <w:r w:rsidRPr="00467FC5">
        <w:rPr>
          <w:rFonts w:ascii="Times New Roman" w:hAnsi="Times New Roman" w:cs="Times New Roman"/>
        </w:rPr>
        <w:t xml:space="preserve"> </w:t>
      </w:r>
      <w:r w:rsidR="00D87DEB" w:rsidRPr="00467FC5">
        <w:rPr>
          <w:rFonts w:ascii="Times New Roman" w:hAnsi="Times New Roman" w:cs="Times New Roman"/>
        </w:rPr>
        <w:t>&amp;</w:t>
      </w:r>
      <w:r w:rsidRPr="00467FC5">
        <w:rPr>
          <w:rFonts w:ascii="Times New Roman" w:hAnsi="Times New Roman" w:cs="Times New Roman"/>
        </w:rPr>
        <w:t xml:space="preserve"> </w:t>
      </w:r>
      <w:proofErr w:type="spellStart"/>
      <w:r w:rsidRPr="00467FC5">
        <w:rPr>
          <w:rFonts w:ascii="Times New Roman" w:hAnsi="Times New Roman" w:cs="Times New Roman"/>
        </w:rPr>
        <w:t>Henstra</w:t>
      </w:r>
      <w:proofErr w:type="spellEnd"/>
      <w:r w:rsidRPr="00467FC5">
        <w:rPr>
          <w:rFonts w:ascii="Times New Roman" w:hAnsi="Times New Roman" w:cs="Times New Roman"/>
        </w:rPr>
        <w:t xml:space="preserve">, 1994; Ni, </w:t>
      </w:r>
      <w:proofErr w:type="spellStart"/>
      <w:r w:rsidRPr="00467FC5">
        <w:rPr>
          <w:rFonts w:ascii="Times New Roman" w:hAnsi="Times New Roman" w:cs="Times New Roman"/>
        </w:rPr>
        <w:t>Crain</w:t>
      </w:r>
      <w:proofErr w:type="spellEnd"/>
      <w:r w:rsidRPr="00467FC5">
        <w:rPr>
          <w:rFonts w:ascii="Times New Roman" w:hAnsi="Times New Roman" w:cs="Times New Roman"/>
        </w:rPr>
        <w:t xml:space="preserve"> </w:t>
      </w:r>
      <w:r w:rsidR="00D87DEB" w:rsidRPr="00467FC5">
        <w:rPr>
          <w:rFonts w:ascii="Times New Roman" w:hAnsi="Times New Roman" w:cs="Times New Roman"/>
        </w:rPr>
        <w:t>&amp;</w:t>
      </w:r>
      <w:r w:rsidRPr="00467FC5">
        <w:rPr>
          <w:rFonts w:ascii="Times New Roman" w:hAnsi="Times New Roman" w:cs="Times New Roman"/>
        </w:rPr>
        <w:t xml:space="preserve"> </w:t>
      </w:r>
      <w:proofErr w:type="spellStart"/>
      <w:r w:rsidRPr="00467FC5">
        <w:rPr>
          <w:rFonts w:ascii="Times New Roman" w:hAnsi="Times New Roman" w:cs="Times New Roman"/>
        </w:rPr>
        <w:t>Shankweiler</w:t>
      </w:r>
      <w:proofErr w:type="spellEnd"/>
      <w:r w:rsidRPr="00467FC5">
        <w:rPr>
          <w:rFonts w:ascii="Times New Roman" w:hAnsi="Times New Roman" w:cs="Times New Roman"/>
        </w:rPr>
        <w:t xml:space="preserve">, 1996) y aspectos de la </w:t>
      </w:r>
      <w:r w:rsidR="00A93758" w:rsidRPr="00467FC5">
        <w:rPr>
          <w:rFonts w:ascii="Times New Roman" w:hAnsi="Times New Roman" w:cs="Times New Roman"/>
        </w:rPr>
        <w:t>información</w:t>
      </w:r>
      <w:r w:rsidRPr="00467FC5">
        <w:rPr>
          <w:rFonts w:ascii="Times New Roman" w:hAnsi="Times New Roman" w:cs="Times New Roman"/>
        </w:rPr>
        <w:t xml:space="preserve"> léxico-semántica (Clifton</w:t>
      </w:r>
      <w:r w:rsidR="009A3DD2" w:rsidRPr="00467FC5">
        <w:rPr>
          <w:rFonts w:ascii="Times New Roman" w:hAnsi="Times New Roman" w:cs="Times New Roman"/>
        </w:rPr>
        <w:t xml:space="preserve">, </w:t>
      </w:r>
      <w:proofErr w:type="spellStart"/>
      <w:r w:rsidR="009A3DD2" w:rsidRPr="00467FC5">
        <w:rPr>
          <w:rFonts w:ascii="Times New Roman" w:hAnsi="Times New Roman" w:cs="Times New Roman"/>
          <w:kern w:val="0"/>
        </w:rPr>
        <w:t>Traxler</w:t>
      </w:r>
      <w:proofErr w:type="spellEnd"/>
      <w:r w:rsidR="009A3DD2" w:rsidRPr="00467FC5">
        <w:rPr>
          <w:rFonts w:ascii="Times New Roman" w:hAnsi="Times New Roman" w:cs="Times New Roman"/>
          <w:kern w:val="0"/>
        </w:rPr>
        <w:t xml:space="preserve">, Williams, Mohammed, Morris &amp; </w:t>
      </w:r>
      <w:proofErr w:type="spellStart"/>
      <w:r w:rsidR="009A3DD2" w:rsidRPr="00467FC5">
        <w:rPr>
          <w:rFonts w:ascii="Times New Roman" w:hAnsi="Times New Roman" w:cs="Times New Roman"/>
          <w:kern w:val="0"/>
        </w:rPr>
        <w:t>Rayner</w:t>
      </w:r>
      <w:proofErr w:type="spellEnd"/>
      <w:r w:rsidR="009A3DD2" w:rsidRPr="00467FC5">
        <w:rPr>
          <w:rFonts w:ascii="Times New Roman" w:hAnsi="Times New Roman" w:cs="Times New Roman"/>
          <w:kern w:val="0"/>
        </w:rPr>
        <w:t>, 2003</w:t>
      </w:r>
      <w:r w:rsidRPr="00467FC5">
        <w:rPr>
          <w:rFonts w:ascii="Times New Roman" w:hAnsi="Times New Roman" w:cs="Times New Roman"/>
        </w:rPr>
        <w:t xml:space="preserve">; </w:t>
      </w:r>
      <w:bookmarkStart w:id="1" w:name="_Hlk1120970"/>
      <w:proofErr w:type="spellStart"/>
      <w:r w:rsidRPr="00467FC5">
        <w:rPr>
          <w:rFonts w:ascii="Times New Roman" w:hAnsi="Times New Roman" w:cs="Times New Roman"/>
        </w:rPr>
        <w:t>Pickering</w:t>
      </w:r>
      <w:proofErr w:type="spellEnd"/>
      <w:r w:rsidRPr="00467FC5">
        <w:rPr>
          <w:rFonts w:ascii="Times New Roman" w:hAnsi="Times New Roman" w:cs="Times New Roman"/>
        </w:rPr>
        <w:t xml:space="preserve"> </w:t>
      </w:r>
      <w:r w:rsidR="00D87DEB" w:rsidRPr="00467FC5">
        <w:rPr>
          <w:rFonts w:ascii="Times New Roman" w:hAnsi="Times New Roman" w:cs="Times New Roman"/>
        </w:rPr>
        <w:t>&amp;</w:t>
      </w:r>
      <w:r w:rsidRPr="00467FC5">
        <w:rPr>
          <w:rFonts w:ascii="Times New Roman" w:hAnsi="Times New Roman" w:cs="Times New Roman"/>
        </w:rPr>
        <w:t xml:space="preserve"> </w:t>
      </w:r>
      <w:proofErr w:type="spellStart"/>
      <w:r w:rsidRPr="00467FC5">
        <w:rPr>
          <w:rFonts w:ascii="Times New Roman" w:hAnsi="Times New Roman" w:cs="Times New Roman"/>
        </w:rPr>
        <w:t>Traxler</w:t>
      </w:r>
      <w:proofErr w:type="spellEnd"/>
      <w:r w:rsidRPr="00467FC5">
        <w:rPr>
          <w:rFonts w:ascii="Times New Roman" w:hAnsi="Times New Roman" w:cs="Times New Roman"/>
        </w:rPr>
        <w:t>, 1998</w:t>
      </w:r>
      <w:bookmarkEnd w:id="1"/>
      <w:r w:rsidRPr="00467FC5">
        <w:rPr>
          <w:rFonts w:ascii="Times New Roman" w:hAnsi="Times New Roman" w:cs="Times New Roman"/>
        </w:rPr>
        <w:t xml:space="preserve">). Esta evidencia ha motivado a </w:t>
      </w:r>
      <w:proofErr w:type="spellStart"/>
      <w:r w:rsidRPr="00467FC5">
        <w:rPr>
          <w:rFonts w:ascii="Times New Roman" w:hAnsi="Times New Roman" w:cs="Times New Roman"/>
        </w:rPr>
        <w:t>Traxler</w:t>
      </w:r>
      <w:proofErr w:type="spellEnd"/>
      <w:r w:rsidRPr="00467FC5">
        <w:rPr>
          <w:rFonts w:ascii="Times New Roman" w:hAnsi="Times New Roman" w:cs="Times New Roman"/>
        </w:rPr>
        <w:t xml:space="preserve">, </w:t>
      </w:r>
      <w:proofErr w:type="spellStart"/>
      <w:r w:rsidRPr="00467FC5">
        <w:rPr>
          <w:rFonts w:ascii="Times New Roman" w:hAnsi="Times New Roman" w:cs="Times New Roman"/>
        </w:rPr>
        <w:t>Hoversten</w:t>
      </w:r>
      <w:proofErr w:type="spellEnd"/>
      <w:r w:rsidRPr="00467FC5">
        <w:rPr>
          <w:rFonts w:ascii="Times New Roman" w:hAnsi="Times New Roman" w:cs="Times New Roman"/>
        </w:rPr>
        <w:t xml:space="preserve"> y Trevor</w:t>
      </w:r>
      <w:r w:rsidR="00A93758" w:rsidRPr="00467FC5">
        <w:rPr>
          <w:rFonts w:ascii="Times New Roman" w:hAnsi="Times New Roman" w:cs="Times New Roman"/>
        </w:rPr>
        <w:t xml:space="preserve"> (</w:t>
      </w:r>
      <w:r w:rsidR="00EA2C57" w:rsidRPr="00467FC5">
        <w:rPr>
          <w:rFonts w:ascii="Times New Roman" w:hAnsi="Times New Roman" w:cs="Times New Roman"/>
        </w:rPr>
        <w:t>2018</w:t>
      </w:r>
      <w:r w:rsidR="00A93758" w:rsidRPr="00467FC5">
        <w:rPr>
          <w:rFonts w:ascii="Times New Roman" w:hAnsi="Times New Roman" w:cs="Times New Roman"/>
        </w:rPr>
        <w:t>)</w:t>
      </w:r>
      <w:r w:rsidRPr="00467FC5">
        <w:rPr>
          <w:rFonts w:ascii="Times New Roman" w:hAnsi="Times New Roman" w:cs="Times New Roman"/>
        </w:rPr>
        <w:t xml:space="preserve"> a sostener que el </w:t>
      </w:r>
      <w:r w:rsidR="00620758" w:rsidRPr="00467FC5">
        <w:rPr>
          <w:rFonts w:ascii="Times New Roman" w:hAnsi="Times New Roman" w:cs="Times New Roman"/>
          <w:iCs/>
        </w:rPr>
        <w:t>análisis</w:t>
      </w:r>
      <w:r w:rsidRPr="00467FC5">
        <w:rPr>
          <w:rFonts w:ascii="Times New Roman" w:hAnsi="Times New Roman" w:cs="Times New Roman"/>
        </w:rPr>
        <w:t xml:space="preserve"> sintáctico no constituye una etapa intermedia, desde una perspectiva serial, entre procesos léxicos y discursivos, sino que correspondería a un sistema de interfase</w:t>
      </w:r>
      <w:r w:rsidRPr="003F4EE5">
        <w:rPr>
          <w:rFonts w:ascii="Times New Roman" w:hAnsi="Times New Roman" w:cs="Times New Roman"/>
        </w:rPr>
        <w:t xml:space="preserve"> que media entre la </w:t>
      </w:r>
      <w:r w:rsidR="009B0ABE" w:rsidRPr="003F4EE5">
        <w:rPr>
          <w:rFonts w:ascii="Times New Roman" w:hAnsi="Times New Roman" w:cs="Times New Roman"/>
        </w:rPr>
        <w:t>información</w:t>
      </w:r>
      <w:r w:rsidRPr="003F4EE5">
        <w:rPr>
          <w:rFonts w:ascii="Times New Roman" w:hAnsi="Times New Roman" w:cs="Times New Roman"/>
        </w:rPr>
        <w:t xml:space="preserve"> léxica, oracional y la semántica discursiva. Esta mediación sería una consecuencia de las interacciones entre dichos sistemas interconectados. </w:t>
      </w:r>
    </w:p>
    <w:p w14:paraId="5E698142" w14:textId="546781FF" w:rsidR="008346EC" w:rsidRPr="003F4EE5" w:rsidRDefault="009F4DF3" w:rsidP="00E5549E">
      <w:pPr>
        <w:spacing w:line="360" w:lineRule="auto"/>
        <w:jc w:val="both"/>
        <w:rPr>
          <w:rFonts w:ascii="Times New Roman" w:hAnsi="Times New Roman" w:cs="Times New Roman"/>
        </w:rPr>
      </w:pPr>
      <w:r w:rsidRPr="003F4EE5">
        <w:rPr>
          <w:rFonts w:ascii="Times New Roman" w:hAnsi="Times New Roman" w:cs="Times New Roman"/>
        </w:rPr>
        <w:lastRenderedPageBreak/>
        <w:t>Estos resultados experimentales motivaron a los científicos a diseñar modelos alternativos frecuentemente denominados modelos interactivos o modelos basados en restricciones (debido a su influencia conexionista). Los modelos basados en restricciones</w:t>
      </w:r>
      <w:r w:rsidR="00EA2C57" w:rsidRPr="003F4EE5">
        <w:rPr>
          <w:rFonts w:ascii="Times New Roman" w:hAnsi="Times New Roman" w:cs="Times New Roman"/>
        </w:rPr>
        <w:t xml:space="preserve"> (</w:t>
      </w:r>
      <w:proofErr w:type="spellStart"/>
      <w:r w:rsidR="000366EB" w:rsidRPr="003F4EE5">
        <w:rPr>
          <w:rFonts w:ascii="Times New Roman" w:hAnsi="Times New Roman" w:cs="Times New Roman"/>
        </w:rPr>
        <w:t>Trueswell</w:t>
      </w:r>
      <w:proofErr w:type="spellEnd"/>
      <w:r w:rsidR="000366EB">
        <w:rPr>
          <w:rFonts w:ascii="Times New Roman" w:hAnsi="Times New Roman" w:cs="Times New Roman"/>
        </w:rPr>
        <w:t xml:space="preserve"> et al.</w:t>
      </w:r>
      <w:r w:rsidR="000366EB" w:rsidRPr="003F4EE5">
        <w:rPr>
          <w:rFonts w:ascii="Times New Roman" w:hAnsi="Times New Roman" w:cs="Times New Roman"/>
        </w:rPr>
        <w:t>, 1994</w:t>
      </w:r>
      <w:r w:rsidR="000366EB">
        <w:rPr>
          <w:rFonts w:ascii="Times New Roman" w:hAnsi="Times New Roman" w:cs="Times New Roman"/>
        </w:rPr>
        <w:t xml:space="preserve">; </w:t>
      </w:r>
      <w:proofErr w:type="spellStart"/>
      <w:r w:rsidR="00EA2C57" w:rsidRPr="003F4EE5">
        <w:rPr>
          <w:rFonts w:ascii="Times New Roman" w:hAnsi="Times New Roman" w:cs="Times New Roman"/>
        </w:rPr>
        <w:t>Pickering</w:t>
      </w:r>
      <w:proofErr w:type="spellEnd"/>
      <w:r w:rsidR="00EA2C57" w:rsidRPr="003F4EE5">
        <w:rPr>
          <w:rFonts w:ascii="Times New Roman" w:hAnsi="Times New Roman" w:cs="Times New Roman"/>
        </w:rPr>
        <w:t xml:space="preserve"> </w:t>
      </w:r>
      <w:r w:rsidR="00D87DEB">
        <w:rPr>
          <w:rFonts w:ascii="Times New Roman" w:hAnsi="Times New Roman" w:cs="Times New Roman"/>
        </w:rPr>
        <w:t>&amp;</w:t>
      </w:r>
      <w:r w:rsidR="00EA2C57" w:rsidRPr="003F4EE5">
        <w:rPr>
          <w:rFonts w:ascii="Times New Roman" w:hAnsi="Times New Roman" w:cs="Times New Roman"/>
        </w:rPr>
        <w:t xml:space="preserve"> </w:t>
      </w:r>
      <w:proofErr w:type="spellStart"/>
      <w:r w:rsidR="00EA2C57" w:rsidRPr="003F4EE5">
        <w:rPr>
          <w:rFonts w:ascii="Times New Roman" w:hAnsi="Times New Roman" w:cs="Times New Roman"/>
        </w:rPr>
        <w:t>Traxler</w:t>
      </w:r>
      <w:proofErr w:type="spellEnd"/>
      <w:r w:rsidR="00EA2C57" w:rsidRPr="003F4EE5">
        <w:rPr>
          <w:rFonts w:ascii="Times New Roman" w:hAnsi="Times New Roman" w:cs="Times New Roman"/>
        </w:rPr>
        <w:t>, 1998;</w:t>
      </w:r>
      <w:r w:rsidR="000366EB">
        <w:rPr>
          <w:rFonts w:ascii="Times New Roman" w:hAnsi="Times New Roman" w:cs="Times New Roman"/>
        </w:rPr>
        <w:t xml:space="preserve"> </w:t>
      </w:r>
      <w:r w:rsidR="000366EB" w:rsidRPr="003F4EE5">
        <w:rPr>
          <w:rFonts w:ascii="Times New Roman" w:hAnsi="Times New Roman" w:cs="Times New Roman"/>
        </w:rPr>
        <w:t xml:space="preserve">Clifton et al., 2003; </w:t>
      </w:r>
      <w:proofErr w:type="spellStart"/>
      <w:r w:rsidR="00EA2C57" w:rsidRPr="003F4EE5">
        <w:rPr>
          <w:rFonts w:ascii="Times New Roman" w:hAnsi="Times New Roman" w:cs="Times New Roman"/>
        </w:rPr>
        <w:t>Traxler</w:t>
      </w:r>
      <w:proofErr w:type="spellEnd"/>
      <w:r w:rsidR="009A3DD2">
        <w:rPr>
          <w:rFonts w:ascii="Times New Roman" w:hAnsi="Times New Roman" w:cs="Times New Roman"/>
        </w:rPr>
        <w:t xml:space="preserve"> et al.</w:t>
      </w:r>
      <w:r w:rsidR="00EA2C57" w:rsidRPr="003F4EE5">
        <w:rPr>
          <w:rFonts w:ascii="Times New Roman" w:hAnsi="Times New Roman" w:cs="Times New Roman"/>
        </w:rPr>
        <w:t>, 2018</w:t>
      </w:r>
      <w:r w:rsidR="0065541F" w:rsidRPr="003F4EE5">
        <w:rPr>
          <w:rFonts w:ascii="Times New Roman" w:hAnsi="Times New Roman" w:cs="Times New Roman"/>
        </w:rPr>
        <w:t>)</w:t>
      </w:r>
      <w:r w:rsidRPr="003F4EE5">
        <w:rPr>
          <w:rFonts w:ascii="Times New Roman" w:hAnsi="Times New Roman" w:cs="Times New Roman"/>
        </w:rPr>
        <w:t xml:space="preserve"> sostienen que toda la información disponible y el conocimiento</w:t>
      </w:r>
      <w:r w:rsidR="002746B5">
        <w:rPr>
          <w:rFonts w:ascii="Times New Roman" w:hAnsi="Times New Roman" w:cs="Times New Roman"/>
        </w:rPr>
        <w:t xml:space="preserve"> previo</w:t>
      </w:r>
      <w:r w:rsidRPr="003F4EE5">
        <w:rPr>
          <w:rFonts w:ascii="Times New Roman" w:hAnsi="Times New Roman" w:cs="Times New Roman"/>
        </w:rPr>
        <w:t xml:space="preserve"> es utilizado para ponderar las potenciales interpretaciones a lo largo del procesamiento. Además, son paralelos en la medida en que los procesos semánticos y pragmáticos ocurren de forma simultánea al </w:t>
      </w:r>
      <w:r w:rsidR="00620758">
        <w:rPr>
          <w:rFonts w:ascii="Times New Roman" w:hAnsi="Times New Roman" w:cs="Times New Roman"/>
          <w:iCs/>
        </w:rPr>
        <w:t>análisis</w:t>
      </w:r>
      <w:r w:rsidRPr="003F4EE5">
        <w:rPr>
          <w:rFonts w:ascii="Times New Roman" w:hAnsi="Times New Roman" w:cs="Times New Roman"/>
        </w:rPr>
        <w:t xml:space="preserve"> sintáctico influenciándose mutuamente. </w:t>
      </w:r>
      <w:r w:rsidR="00B7393D">
        <w:rPr>
          <w:rFonts w:ascii="Times New Roman" w:hAnsi="Times New Roman" w:cs="Times New Roman"/>
        </w:rPr>
        <w:t>Adicionalmente</w:t>
      </w:r>
      <w:r w:rsidR="008346EC" w:rsidRPr="003F4EE5">
        <w:rPr>
          <w:rFonts w:ascii="Times New Roman" w:hAnsi="Times New Roman" w:cs="Times New Roman"/>
        </w:rPr>
        <w:t>, en los modelos basados en restricciones pueden coexistir múltiples interpretaciones</w:t>
      </w:r>
      <w:r w:rsidR="00620758">
        <w:rPr>
          <w:rFonts w:ascii="Times New Roman" w:hAnsi="Times New Roman" w:cs="Times New Roman"/>
        </w:rPr>
        <w:t xml:space="preserve"> en línea</w:t>
      </w:r>
      <w:r w:rsidR="008346EC" w:rsidRPr="003F4EE5">
        <w:rPr>
          <w:rFonts w:ascii="Times New Roman" w:hAnsi="Times New Roman" w:cs="Times New Roman"/>
        </w:rPr>
        <w:t xml:space="preserve"> que ocurren de forma paralela y probabilística. De este modo, en un momento dado, los lectores construyen múltiples interpretaciones relevantes de un </w:t>
      </w:r>
      <w:r w:rsidR="008346EC" w:rsidRPr="000F758F">
        <w:rPr>
          <w:rFonts w:ascii="Times New Roman" w:hAnsi="Times New Roman" w:cs="Times New Roman"/>
          <w:i/>
          <w:iCs/>
        </w:rPr>
        <w:t>input</w:t>
      </w:r>
      <w:r w:rsidR="008346EC" w:rsidRPr="003F4EE5">
        <w:rPr>
          <w:rFonts w:ascii="Times New Roman" w:hAnsi="Times New Roman" w:cs="Times New Roman"/>
        </w:rPr>
        <w:t xml:space="preserve"> dado, y estas interpretaciones son evaluadas probabilísticamente a partir del peso de sus conexiones en una red de tipo conexionista. Esto contrasta con los modelos modulares cuya naturaleza es serial</w:t>
      </w:r>
      <w:r w:rsidR="00705EF0">
        <w:rPr>
          <w:rFonts w:ascii="Times New Roman" w:hAnsi="Times New Roman" w:cs="Times New Roman"/>
        </w:rPr>
        <w:t xml:space="preserve"> (no interactiva)</w:t>
      </w:r>
      <w:r w:rsidRPr="003F4EE5">
        <w:rPr>
          <w:rFonts w:ascii="Times New Roman" w:hAnsi="Times New Roman" w:cs="Times New Roman"/>
        </w:rPr>
        <w:t>. La interpretación final dependerá del conjunto de restricciones que provea la información semántica, pragmática y sintáctica.</w:t>
      </w:r>
      <w:r w:rsidR="008346EC" w:rsidRPr="003F4EE5">
        <w:rPr>
          <w:rFonts w:ascii="Times New Roman" w:hAnsi="Times New Roman" w:cs="Times New Roman"/>
        </w:rPr>
        <w:t xml:space="preserve"> Finalmente, algunos modelos basados en restricciones (</w:t>
      </w:r>
      <w:proofErr w:type="spellStart"/>
      <w:r w:rsidR="008346EC" w:rsidRPr="003F4EE5">
        <w:rPr>
          <w:rFonts w:ascii="Times New Roman" w:hAnsi="Times New Roman" w:cs="Times New Roman"/>
        </w:rPr>
        <w:t>Elman</w:t>
      </w:r>
      <w:proofErr w:type="spellEnd"/>
      <w:r w:rsidR="008346EC" w:rsidRPr="003F4EE5">
        <w:rPr>
          <w:rFonts w:ascii="Times New Roman" w:hAnsi="Times New Roman" w:cs="Times New Roman"/>
        </w:rPr>
        <w:t>, 1990) incluyen la anticipación o la expectativa de la estructura y del contenido durante el procesamiento de una oración.</w:t>
      </w:r>
    </w:p>
    <w:p w14:paraId="66294AC1" w14:textId="2C08AF87" w:rsidR="00B7393D" w:rsidRPr="0076344A" w:rsidRDefault="00320085" w:rsidP="008B6B9C">
      <w:pPr>
        <w:spacing w:line="360" w:lineRule="auto"/>
        <w:jc w:val="both"/>
        <w:rPr>
          <w:rFonts w:ascii="Times New Roman" w:hAnsi="Times New Roman" w:cs="Times New Roman"/>
          <w:sz w:val="22"/>
        </w:rPr>
      </w:pPr>
      <w:r w:rsidRPr="003F4EE5">
        <w:rPr>
          <w:rFonts w:ascii="Times New Roman" w:hAnsi="Times New Roman" w:cs="Times New Roman"/>
        </w:rPr>
        <w:t xml:space="preserve">En sus inicios los modelos basados en restricciones sostuvieron que </w:t>
      </w:r>
      <w:r w:rsidR="00467FC5">
        <w:rPr>
          <w:rFonts w:ascii="Times New Roman" w:hAnsi="Times New Roman" w:cs="Times New Roman"/>
        </w:rPr>
        <w:t xml:space="preserve">cualquier </w:t>
      </w:r>
      <w:r w:rsidRPr="003F4EE5">
        <w:rPr>
          <w:rFonts w:ascii="Times New Roman" w:hAnsi="Times New Roman" w:cs="Times New Roman"/>
        </w:rPr>
        <w:t xml:space="preserve">tipo de información contextual que fuera relevante para la interpretación de una oración </w:t>
      </w:r>
      <w:r w:rsidR="00467FC5">
        <w:rPr>
          <w:rFonts w:ascii="Times New Roman" w:hAnsi="Times New Roman" w:cs="Times New Roman"/>
        </w:rPr>
        <w:t xml:space="preserve">es </w:t>
      </w:r>
      <w:proofErr w:type="gramStart"/>
      <w:r w:rsidR="00467FC5">
        <w:rPr>
          <w:rFonts w:ascii="Times New Roman" w:hAnsi="Times New Roman" w:cs="Times New Roman"/>
        </w:rPr>
        <w:t>computada</w:t>
      </w:r>
      <w:proofErr w:type="gramEnd"/>
      <w:r w:rsidR="00467FC5">
        <w:rPr>
          <w:rFonts w:ascii="Times New Roman" w:hAnsi="Times New Roman" w:cs="Times New Roman"/>
        </w:rPr>
        <w:t xml:space="preserve"> en etapas</w:t>
      </w:r>
      <w:r w:rsidRPr="003F4EE5">
        <w:rPr>
          <w:rFonts w:ascii="Times New Roman" w:hAnsi="Times New Roman" w:cs="Times New Roman"/>
        </w:rPr>
        <w:t xml:space="preserve"> </w:t>
      </w:r>
      <w:r w:rsidR="00C12551" w:rsidRPr="003F4EE5">
        <w:rPr>
          <w:rFonts w:ascii="Times New Roman" w:hAnsi="Times New Roman" w:cs="Times New Roman"/>
        </w:rPr>
        <w:t>temprana</w:t>
      </w:r>
      <w:r w:rsidR="00467FC5">
        <w:rPr>
          <w:rFonts w:ascii="Times New Roman" w:hAnsi="Times New Roman" w:cs="Times New Roman"/>
        </w:rPr>
        <w:t>s</w:t>
      </w:r>
      <w:r w:rsidRPr="003F4EE5">
        <w:rPr>
          <w:rFonts w:ascii="Times New Roman" w:hAnsi="Times New Roman" w:cs="Times New Roman"/>
        </w:rPr>
        <w:t xml:space="preserve"> durante el proceso</w:t>
      </w:r>
      <w:r w:rsidR="00C12551" w:rsidRPr="003F4EE5">
        <w:rPr>
          <w:rFonts w:ascii="Times New Roman" w:hAnsi="Times New Roman" w:cs="Times New Roman"/>
        </w:rPr>
        <w:t xml:space="preserve"> (</w:t>
      </w:r>
      <w:r w:rsidR="00C12551" w:rsidRPr="003F4EE5">
        <w:rPr>
          <w:rFonts w:ascii="Times New Roman" w:eastAsia="Times New Roman" w:hAnsi="Times New Roman" w:cs="Times New Roman"/>
          <w:color w:val="auto"/>
          <w:kern w:val="0"/>
          <w:lang w:eastAsia="es-CL" w:bidi="ar-SA"/>
        </w:rPr>
        <w:t xml:space="preserve">Tyler </w:t>
      </w:r>
      <w:r w:rsidR="00D87DEB">
        <w:rPr>
          <w:rFonts w:ascii="Times New Roman" w:eastAsia="Times New Roman" w:hAnsi="Times New Roman" w:cs="Times New Roman"/>
          <w:color w:val="auto"/>
          <w:kern w:val="0"/>
          <w:lang w:eastAsia="es-CL" w:bidi="ar-SA"/>
        </w:rPr>
        <w:t>&amp;</w:t>
      </w:r>
      <w:r w:rsidR="00C12551" w:rsidRPr="003F4EE5">
        <w:rPr>
          <w:rFonts w:ascii="Times New Roman" w:eastAsia="Times New Roman" w:hAnsi="Times New Roman" w:cs="Times New Roman"/>
          <w:color w:val="auto"/>
          <w:kern w:val="0"/>
          <w:lang w:eastAsia="es-CL" w:bidi="ar-SA"/>
        </w:rPr>
        <w:t xml:space="preserve"> </w:t>
      </w:r>
      <w:proofErr w:type="spellStart"/>
      <w:r w:rsidR="00C12551" w:rsidRPr="003F4EE5">
        <w:rPr>
          <w:rFonts w:ascii="Times New Roman" w:eastAsia="Times New Roman" w:hAnsi="Times New Roman" w:cs="Times New Roman"/>
          <w:color w:val="auto"/>
          <w:kern w:val="0"/>
          <w:lang w:eastAsia="es-CL" w:bidi="ar-SA"/>
        </w:rPr>
        <w:t>Marslen</w:t>
      </w:r>
      <w:proofErr w:type="spellEnd"/>
      <w:r w:rsidR="00C12551" w:rsidRPr="003F4EE5">
        <w:rPr>
          <w:rFonts w:ascii="Times New Roman" w:eastAsia="Times New Roman" w:hAnsi="Times New Roman" w:cs="Times New Roman"/>
          <w:color w:val="auto"/>
          <w:kern w:val="0"/>
          <w:lang w:eastAsia="es-CL" w:bidi="ar-SA"/>
        </w:rPr>
        <w:t>-Wilson, 1977</w:t>
      </w:r>
      <w:r w:rsidR="0065541F" w:rsidRPr="003F4EE5">
        <w:rPr>
          <w:rFonts w:ascii="Times New Roman" w:hAnsi="Times New Roman" w:cs="Times New Roman"/>
        </w:rPr>
        <w:t>)</w:t>
      </w:r>
      <w:r w:rsidRPr="003F4EE5">
        <w:rPr>
          <w:rFonts w:ascii="Times New Roman" w:hAnsi="Times New Roman" w:cs="Times New Roman"/>
        </w:rPr>
        <w:t xml:space="preserve">. Sin embargo, esta idea es vaga desde un punto de vista teórico. </w:t>
      </w:r>
      <w:proofErr w:type="spellStart"/>
      <w:r w:rsidRPr="003F4EE5">
        <w:rPr>
          <w:rFonts w:ascii="Times New Roman" w:hAnsi="Times New Roman" w:cs="Times New Roman"/>
        </w:rPr>
        <w:t>Tanenhaus</w:t>
      </w:r>
      <w:proofErr w:type="spellEnd"/>
      <w:r w:rsidRPr="003F4EE5">
        <w:rPr>
          <w:rFonts w:ascii="Times New Roman" w:hAnsi="Times New Roman" w:cs="Times New Roman"/>
        </w:rPr>
        <w:t xml:space="preserve"> </w:t>
      </w:r>
      <w:r w:rsidR="00D87DEB">
        <w:rPr>
          <w:rFonts w:ascii="Times New Roman" w:hAnsi="Times New Roman" w:cs="Times New Roman"/>
        </w:rPr>
        <w:t>&amp;</w:t>
      </w:r>
      <w:r w:rsidRPr="003F4EE5">
        <w:rPr>
          <w:rFonts w:ascii="Times New Roman" w:hAnsi="Times New Roman" w:cs="Times New Roman"/>
        </w:rPr>
        <w:t xml:space="preserve"> </w:t>
      </w:r>
      <w:proofErr w:type="spellStart"/>
      <w:r w:rsidRPr="003F4EE5">
        <w:rPr>
          <w:rFonts w:ascii="Times New Roman" w:hAnsi="Times New Roman" w:cs="Times New Roman"/>
        </w:rPr>
        <w:t>Trueswell</w:t>
      </w:r>
      <w:proofErr w:type="spellEnd"/>
      <w:r w:rsidRPr="003F4EE5">
        <w:rPr>
          <w:rFonts w:ascii="Times New Roman" w:hAnsi="Times New Roman" w:cs="Times New Roman"/>
        </w:rPr>
        <w:t xml:space="preserve"> (</w:t>
      </w:r>
      <w:r w:rsidR="00C12551" w:rsidRPr="003F4EE5">
        <w:rPr>
          <w:rFonts w:ascii="Times New Roman" w:hAnsi="Times New Roman" w:cs="Times New Roman"/>
        </w:rPr>
        <w:t>1995</w:t>
      </w:r>
      <w:r w:rsidRPr="003F4EE5">
        <w:rPr>
          <w:rFonts w:ascii="Times New Roman" w:hAnsi="Times New Roman" w:cs="Times New Roman"/>
        </w:rPr>
        <w:t xml:space="preserve">) señalaron que los modelos basados en restricciones estaban </w:t>
      </w:r>
      <w:proofErr w:type="spellStart"/>
      <w:r w:rsidRPr="003F4EE5">
        <w:rPr>
          <w:rFonts w:ascii="Times New Roman" w:hAnsi="Times New Roman" w:cs="Times New Roman"/>
        </w:rPr>
        <w:t>subespecificados</w:t>
      </w:r>
      <w:proofErr w:type="spellEnd"/>
      <w:r w:rsidRPr="003F4EE5">
        <w:rPr>
          <w:rFonts w:ascii="Times New Roman" w:hAnsi="Times New Roman" w:cs="Times New Roman"/>
        </w:rPr>
        <w:t xml:space="preserve"> en distintos aspectos. Como respuesta a esta crítica, McRae y </w:t>
      </w:r>
      <w:proofErr w:type="spellStart"/>
      <w:r w:rsidRPr="003F4EE5">
        <w:rPr>
          <w:rFonts w:ascii="Times New Roman" w:hAnsi="Times New Roman" w:cs="Times New Roman"/>
        </w:rPr>
        <w:t>Matsuki</w:t>
      </w:r>
      <w:proofErr w:type="spellEnd"/>
      <w:r w:rsidRPr="003F4EE5">
        <w:rPr>
          <w:rFonts w:ascii="Times New Roman" w:hAnsi="Times New Roman" w:cs="Times New Roman"/>
        </w:rPr>
        <w:t xml:space="preserve"> (2013) sostienen que </w:t>
      </w:r>
      <w:r w:rsidR="002746B5">
        <w:rPr>
          <w:rFonts w:ascii="Times New Roman" w:hAnsi="Times New Roman" w:cs="Times New Roman"/>
        </w:rPr>
        <w:t>un objetivo</w:t>
      </w:r>
      <w:r w:rsidRPr="003F4EE5">
        <w:rPr>
          <w:rFonts w:ascii="Times New Roman" w:hAnsi="Times New Roman" w:cs="Times New Roman"/>
        </w:rPr>
        <w:t xml:space="preserve"> de los modelos basados en restricciones es especificar qué tipo de restricciones se utilizan en contextos particulares para la interpretación de oraciones y cuál es el peso de la influencia de estas restricciones específicas. De hecho, c</w:t>
      </w:r>
      <w:r w:rsidR="00A93758" w:rsidRPr="003F4EE5">
        <w:rPr>
          <w:rFonts w:ascii="Times New Roman" w:hAnsi="Times New Roman" w:cs="Times New Roman"/>
        </w:rPr>
        <w:t>on el advenimiento de la perspectiva modular, l</w:t>
      </w:r>
      <w:r w:rsidR="002F00EF" w:rsidRPr="003F4EE5">
        <w:rPr>
          <w:rFonts w:ascii="Times New Roman" w:hAnsi="Times New Roman" w:cs="Times New Roman"/>
        </w:rPr>
        <w:t xml:space="preserve">as investigaciones más recientes </w:t>
      </w:r>
      <w:r w:rsidR="00B7393D">
        <w:rPr>
          <w:rFonts w:ascii="Times New Roman" w:hAnsi="Times New Roman" w:cs="Times New Roman"/>
        </w:rPr>
        <w:t>sobre</w:t>
      </w:r>
      <w:r w:rsidR="002F00EF" w:rsidRPr="003F4EE5">
        <w:rPr>
          <w:rFonts w:ascii="Times New Roman" w:hAnsi="Times New Roman" w:cs="Times New Roman"/>
        </w:rPr>
        <w:t xml:space="preserve"> </w:t>
      </w:r>
      <w:r w:rsidR="00620758">
        <w:rPr>
          <w:rFonts w:ascii="Times New Roman" w:hAnsi="Times New Roman" w:cs="Times New Roman"/>
          <w:iCs/>
        </w:rPr>
        <w:t>la interpretación</w:t>
      </w:r>
      <w:r w:rsidR="002F00EF" w:rsidRPr="003F4EE5">
        <w:rPr>
          <w:rFonts w:ascii="Times New Roman" w:hAnsi="Times New Roman" w:cs="Times New Roman"/>
        </w:rPr>
        <w:t xml:space="preserve"> sintáctic</w:t>
      </w:r>
      <w:r w:rsidR="00620758">
        <w:rPr>
          <w:rFonts w:ascii="Times New Roman" w:hAnsi="Times New Roman" w:cs="Times New Roman"/>
        </w:rPr>
        <w:t>a</w:t>
      </w:r>
      <w:r w:rsidR="002F00EF" w:rsidRPr="003F4EE5">
        <w:rPr>
          <w:rFonts w:ascii="Times New Roman" w:hAnsi="Times New Roman" w:cs="Times New Roman"/>
        </w:rPr>
        <w:t xml:space="preserve"> se han centrado en la relación que existe entre el </w:t>
      </w:r>
      <w:r w:rsidR="00620758">
        <w:rPr>
          <w:rFonts w:ascii="Times New Roman" w:hAnsi="Times New Roman" w:cs="Times New Roman"/>
          <w:iCs/>
        </w:rPr>
        <w:t xml:space="preserve">analizador </w:t>
      </w:r>
      <w:r w:rsidR="002F00EF" w:rsidRPr="003F4EE5">
        <w:rPr>
          <w:rFonts w:ascii="Times New Roman" w:hAnsi="Times New Roman" w:cs="Times New Roman"/>
        </w:rPr>
        <w:t xml:space="preserve">sintáctico y los sistemas cognitivos relacionados (procesamiento léxico y discursivo). </w:t>
      </w:r>
      <w:r w:rsidR="006F1DE8" w:rsidRPr="003F4EE5">
        <w:rPr>
          <w:rFonts w:ascii="Times New Roman" w:hAnsi="Times New Roman" w:cs="Times New Roman"/>
        </w:rPr>
        <w:t xml:space="preserve">Lo que se busca es precisar hasta qué punto y de qué manera el </w:t>
      </w:r>
      <w:r w:rsidR="00620758">
        <w:rPr>
          <w:rFonts w:ascii="Times New Roman" w:hAnsi="Times New Roman" w:cs="Times New Roman"/>
          <w:iCs/>
        </w:rPr>
        <w:t>análisis</w:t>
      </w:r>
      <w:r w:rsidR="006F1DE8" w:rsidRPr="003F4EE5">
        <w:rPr>
          <w:rFonts w:ascii="Times New Roman" w:hAnsi="Times New Roman" w:cs="Times New Roman"/>
        </w:rPr>
        <w:t xml:space="preserve"> sintáctico se ve influenciado por las demás etapas del procesamiento </w:t>
      </w:r>
      <w:r w:rsidR="006F1DE8" w:rsidRPr="003F4EE5">
        <w:rPr>
          <w:rFonts w:ascii="Times New Roman" w:hAnsi="Times New Roman" w:cs="Times New Roman"/>
        </w:rPr>
        <w:lastRenderedPageBreak/>
        <w:t xml:space="preserve">lingüístico y por el conocimiento de mundo. </w:t>
      </w:r>
      <w:r w:rsidR="006C383F" w:rsidRPr="003F4EE5">
        <w:rPr>
          <w:rFonts w:ascii="Times New Roman" w:hAnsi="Times New Roman" w:cs="Times New Roman"/>
        </w:rPr>
        <w:t>Diversos</w:t>
      </w:r>
      <w:r w:rsidR="006F1DE8" w:rsidRPr="003F4EE5">
        <w:rPr>
          <w:rFonts w:ascii="Times New Roman" w:hAnsi="Times New Roman" w:cs="Times New Roman"/>
        </w:rPr>
        <w:t xml:space="preserve"> modelos interactivos (</w:t>
      </w:r>
      <w:proofErr w:type="spellStart"/>
      <w:r w:rsidR="006F1DE8" w:rsidRPr="003F4EE5">
        <w:rPr>
          <w:rFonts w:ascii="Times New Roman" w:hAnsi="Times New Roman" w:cs="Times New Roman"/>
        </w:rPr>
        <w:t>MacDonal</w:t>
      </w:r>
      <w:r w:rsidR="009A3DD2">
        <w:rPr>
          <w:rFonts w:ascii="Times New Roman" w:hAnsi="Times New Roman" w:cs="Times New Roman"/>
        </w:rPr>
        <w:t>d</w:t>
      </w:r>
      <w:proofErr w:type="spellEnd"/>
      <w:r w:rsidR="009A3DD2" w:rsidRPr="009A3DD2">
        <w:rPr>
          <w:rFonts w:ascii="Times New Roman" w:eastAsia="Times New Roman" w:hAnsi="Times New Roman" w:cs="Times New Roman"/>
          <w:color w:val="auto"/>
          <w:kern w:val="0"/>
          <w:lang w:eastAsia="es-CL" w:bidi="ar-SA"/>
        </w:rPr>
        <w:t xml:space="preserve">, </w:t>
      </w:r>
      <w:proofErr w:type="spellStart"/>
      <w:r w:rsidR="009A3DD2" w:rsidRPr="009A3DD2">
        <w:rPr>
          <w:rFonts w:ascii="Times New Roman" w:eastAsia="Times New Roman" w:hAnsi="Times New Roman" w:cs="Times New Roman"/>
          <w:color w:val="auto"/>
          <w:kern w:val="0"/>
          <w:lang w:eastAsia="es-CL" w:bidi="ar-SA"/>
        </w:rPr>
        <w:t>Pearlmutter</w:t>
      </w:r>
      <w:proofErr w:type="spellEnd"/>
      <w:r w:rsidR="009A3DD2">
        <w:rPr>
          <w:rFonts w:ascii="Times New Roman" w:eastAsia="Times New Roman" w:hAnsi="Times New Roman" w:cs="Times New Roman"/>
          <w:color w:val="auto"/>
          <w:kern w:val="0"/>
          <w:lang w:eastAsia="es-CL" w:bidi="ar-SA"/>
        </w:rPr>
        <w:t xml:space="preserve"> &amp;</w:t>
      </w:r>
      <w:r w:rsidR="009A3DD2" w:rsidRPr="009A3DD2">
        <w:rPr>
          <w:rFonts w:ascii="Times New Roman" w:eastAsia="Times New Roman" w:hAnsi="Times New Roman" w:cs="Times New Roman"/>
          <w:color w:val="auto"/>
          <w:kern w:val="0"/>
          <w:lang w:eastAsia="es-CL" w:bidi="ar-SA"/>
        </w:rPr>
        <w:t xml:space="preserve"> </w:t>
      </w:r>
      <w:proofErr w:type="spellStart"/>
      <w:r w:rsidR="009A3DD2" w:rsidRPr="009A3DD2">
        <w:rPr>
          <w:rFonts w:ascii="Times New Roman" w:eastAsia="Times New Roman" w:hAnsi="Times New Roman" w:cs="Times New Roman"/>
          <w:color w:val="auto"/>
          <w:kern w:val="0"/>
          <w:lang w:eastAsia="es-CL" w:bidi="ar-SA"/>
        </w:rPr>
        <w:t>Seidenberg</w:t>
      </w:r>
      <w:proofErr w:type="spellEnd"/>
      <w:r w:rsidR="009A3DD2" w:rsidRPr="009A3DD2">
        <w:rPr>
          <w:rFonts w:ascii="Times New Roman" w:eastAsia="Times New Roman" w:hAnsi="Times New Roman" w:cs="Times New Roman"/>
          <w:color w:val="auto"/>
          <w:kern w:val="0"/>
          <w:lang w:eastAsia="es-CL" w:bidi="ar-SA"/>
        </w:rPr>
        <w:t>,</w:t>
      </w:r>
      <w:r w:rsidR="006F1DE8" w:rsidRPr="003F4EE5">
        <w:rPr>
          <w:rFonts w:ascii="Times New Roman" w:hAnsi="Times New Roman" w:cs="Times New Roman"/>
        </w:rPr>
        <w:t xml:space="preserve"> 1994; </w:t>
      </w:r>
      <w:proofErr w:type="spellStart"/>
      <w:r w:rsidR="006F1DE8" w:rsidRPr="003F4EE5">
        <w:rPr>
          <w:rFonts w:ascii="Times New Roman" w:hAnsi="Times New Roman" w:cs="Times New Roman"/>
        </w:rPr>
        <w:t>Trueswell</w:t>
      </w:r>
      <w:proofErr w:type="spellEnd"/>
      <w:r w:rsidR="006F1DE8" w:rsidRPr="003F4EE5">
        <w:rPr>
          <w:rFonts w:ascii="Times New Roman" w:hAnsi="Times New Roman" w:cs="Times New Roman"/>
        </w:rPr>
        <w:t xml:space="preserve"> et al., 1994) son </w:t>
      </w:r>
      <w:proofErr w:type="spellStart"/>
      <w:r w:rsidR="006F1DE8" w:rsidRPr="003F4EE5">
        <w:rPr>
          <w:rFonts w:ascii="Times New Roman" w:hAnsi="Times New Roman" w:cs="Times New Roman"/>
        </w:rPr>
        <w:t>lexicalistas</w:t>
      </w:r>
      <w:proofErr w:type="spellEnd"/>
      <w:r w:rsidR="006F1DE8" w:rsidRPr="003F4EE5">
        <w:rPr>
          <w:rFonts w:ascii="Times New Roman" w:hAnsi="Times New Roman" w:cs="Times New Roman"/>
        </w:rPr>
        <w:t xml:space="preserve"> en el sentido en que señalan que</w:t>
      </w:r>
      <w:r w:rsidR="002746B5">
        <w:rPr>
          <w:rFonts w:ascii="Times New Roman" w:hAnsi="Times New Roman" w:cs="Times New Roman"/>
        </w:rPr>
        <w:t xml:space="preserve"> son</w:t>
      </w:r>
      <w:r w:rsidR="006F1DE8" w:rsidRPr="003F4EE5">
        <w:rPr>
          <w:rFonts w:ascii="Times New Roman" w:hAnsi="Times New Roman" w:cs="Times New Roman"/>
        </w:rPr>
        <w:t xml:space="preserve"> las propiedades del léxico</w:t>
      </w:r>
      <w:r w:rsidR="002746B5">
        <w:rPr>
          <w:rFonts w:ascii="Times New Roman" w:hAnsi="Times New Roman" w:cs="Times New Roman"/>
        </w:rPr>
        <w:t xml:space="preserve"> las que</w:t>
      </w:r>
      <w:r w:rsidR="006F1DE8" w:rsidRPr="003F4EE5">
        <w:rPr>
          <w:rFonts w:ascii="Times New Roman" w:hAnsi="Times New Roman" w:cs="Times New Roman"/>
        </w:rPr>
        <w:t xml:space="preserve"> determinan la construcción </w:t>
      </w:r>
      <w:r w:rsidR="00B7393D">
        <w:rPr>
          <w:rFonts w:ascii="Times New Roman" w:hAnsi="Times New Roman" w:cs="Times New Roman"/>
        </w:rPr>
        <w:t>la interpretación sintáctica</w:t>
      </w:r>
      <w:r w:rsidR="006F1DE8" w:rsidRPr="003F4EE5">
        <w:rPr>
          <w:rFonts w:ascii="Times New Roman" w:hAnsi="Times New Roman" w:cs="Times New Roman"/>
        </w:rPr>
        <w:t xml:space="preserve">. Sin embargo, existen posturas que señalan que aspectos como la prosodia </w:t>
      </w:r>
      <w:r w:rsidR="00EE0719" w:rsidRPr="003F4EE5">
        <w:rPr>
          <w:rFonts w:ascii="Times New Roman" w:hAnsi="Times New Roman" w:cs="Times New Roman"/>
        </w:rPr>
        <w:t xml:space="preserve">(Speer </w:t>
      </w:r>
      <w:r w:rsidR="00D87DEB">
        <w:rPr>
          <w:rFonts w:ascii="Times New Roman" w:hAnsi="Times New Roman" w:cs="Times New Roman"/>
        </w:rPr>
        <w:t>&amp;</w:t>
      </w:r>
      <w:r w:rsidR="00EE0719" w:rsidRPr="003F4EE5">
        <w:rPr>
          <w:rFonts w:ascii="Times New Roman" w:hAnsi="Times New Roman" w:cs="Times New Roman"/>
        </w:rPr>
        <w:t xml:space="preserve"> </w:t>
      </w:r>
      <w:proofErr w:type="spellStart"/>
      <w:r w:rsidR="00EE0719" w:rsidRPr="003F4EE5">
        <w:rPr>
          <w:rFonts w:ascii="Times New Roman" w:hAnsi="Times New Roman" w:cs="Times New Roman"/>
        </w:rPr>
        <w:t>Blodgett</w:t>
      </w:r>
      <w:proofErr w:type="spellEnd"/>
      <w:r w:rsidR="00EE0719" w:rsidRPr="003F4EE5">
        <w:rPr>
          <w:rFonts w:ascii="Times New Roman" w:hAnsi="Times New Roman" w:cs="Times New Roman"/>
        </w:rPr>
        <w:t>, 2006)</w:t>
      </w:r>
      <w:r w:rsidR="00117D04" w:rsidRPr="003F4EE5">
        <w:rPr>
          <w:rFonts w:ascii="Times New Roman" w:hAnsi="Times New Roman" w:cs="Times New Roman"/>
        </w:rPr>
        <w:t>,</w:t>
      </w:r>
      <w:r w:rsidR="006F1DE8" w:rsidRPr="003F4EE5">
        <w:rPr>
          <w:rFonts w:ascii="Times New Roman" w:hAnsi="Times New Roman" w:cs="Times New Roman"/>
        </w:rPr>
        <w:t xml:space="preserve"> el contorno visual</w:t>
      </w:r>
      <w:r w:rsidR="00184075">
        <w:rPr>
          <w:rFonts w:ascii="Times New Roman" w:hAnsi="Times New Roman" w:cs="Times New Roman"/>
        </w:rPr>
        <w:t xml:space="preserve"> de una situación comunicativa</w:t>
      </w:r>
      <w:r w:rsidR="00117D04" w:rsidRPr="003F4EE5">
        <w:rPr>
          <w:rFonts w:ascii="Times New Roman" w:hAnsi="Times New Roman" w:cs="Times New Roman"/>
        </w:rPr>
        <w:t xml:space="preserve"> (</w:t>
      </w:r>
      <w:proofErr w:type="spellStart"/>
      <w:r w:rsidR="00EE0719" w:rsidRPr="003F4EE5">
        <w:rPr>
          <w:rFonts w:ascii="Times New Roman" w:hAnsi="Times New Roman" w:cs="Times New Roman"/>
        </w:rPr>
        <w:t>Tanenhaus</w:t>
      </w:r>
      <w:proofErr w:type="spellEnd"/>
      <w:r w:rsidR="00EE0719" w:rsidRPr="003F4EE5">
        <w:rPr>
          <w:rFonts w:ascii="Times New Roman" w:hAnsi="Times New Roman" w:cs="Times New Roman"/>
        </w:rPr>
        <w:t xml:space="preserve"> et al., 1995</w:t>
      </w:r>
      <w:r w:rsidR="00117D04" w:rsidRPr="003F4EE5">
        <w:rPr>
          <w:rFonts w:ascii="Times New Roman" w:hAnsi="Times New Roman" w:cs="Times New Roman"/>
        </w:rPr>
        <w:t>) o el conocimiento general de mundo</w:t>
      </w:r>
      <w:r w:rsidR="006F1DE8" w:rsidRPr="003F4EE5">
        <w:rPr>
          <w:rFonts w:ascii="Times New Roman" w:hAnsi="Times New Roman" w:cs="Times New Roman"/>
        </w:rPr>
        <w:t xml:space="preserve"> </w:t>
      </w:r>
      <w:r w:rsidR="00117D04" w:rsidRPr="003F4EE5">
        <w:rPr>
          <w:rFonts w:ascii="Times New Roman" w:hAnsi="Times New Roman" w:cs="Times New Roman"/>
        </w:rPr>
        <w:t>(</w:t>
      </w:r>
      <w:proofErr w:type="spellStart"/>
      <w:r w:rsidR="00EE0719" w:rsidRPr="003F4EE5">
        <w:rPr>
          <w:rFonts w:ascii="Times New Roman" w:hAnsi="Times New Roman" w:cs="Times New Roman"/>
        </w:rPr>
        <w:t>Pickering</w:t>
      </w:r>
      <w:proofErr w:type="spellEnd"/>
      <w:r w:rsidR="00EE0719" w:rsidRPr="003F4EE5">
        <w:rPr>
          <w:rFonts w:ascii="Times New Roman" w:hAnsi="Times New Roman" w:cs="Times New Roman"/>
        </w:rPr>
        <w:t xml:space="preserve"> </w:t>
      </w:r>
      <w:r w:rsidR="00D87DEB">
        <w:rPr>
          <w:rFonts w:ascii="Times New Roman" w:hAnsi="Times New Roman" w:cs="Times New Roman"/>
        </w:rPr>
        <w:t>&amp;</w:t>
      </w:r>
      <w:r w:rsidR="00EE0719" w:rsidRPr="003F4EE5">
        <w:rPr>
          <w:rFonts w:ascii="Times New Roman" w:hAnsi="Times New Roman" w:cs="Times New Roman"/>
        </w:rPr>
        <w:t xml:space="preserve"> </w:t>
      </w:r>
      <w:proofErr w:type="spellStart"/>
      <w:r w:rsidR="00EE0719" w:rsidRPr="003F4EE5">
        <w:rPr>
          <w:rFonts w:ascii="Times New Roman" w:hAnsi="Times New Roman" w:cs="Times New Roman"/>
        </w:rPr>
        <w:t>Traxler</w:t>
      </w:r>
      <w:proofErr w:type="spellEnd"/>
      <w:r w:rsidR="00EE0719" w:rsidRPr="003F4EE5">
        <w:rPr>
          <w:rFonts w:ascii="Times New Roman" w:hAnsi="Times New Roman" w:cs="Times New Roman"/>
        </w:rPr>
        <w:t>, 1998</w:t>
      </w:r>
      <w:r w:rsidR="00117D04" w:rsidRPr="003F4EE5">
        <w:rPr>
          <w:rFonts w:ascii="Times New Roman" w:hAnsi="Times New Roman" w:cs="Times New Roman"/>
        </w:rPr>
        <w:t xml:space="preserve">) </w:t>
      </w:r>
      <w:r w:rsidR="006F1DE8" w:rsidRPr="003F4EE5">
        <w:rPr>
          <w:rFonts w:ascii="Times New Roman" w:hAnsi="Times New Roman" w:cs="Times New Roman"/>
        </w:rPr>
        <w:t xml:space="preserve">pueden determinar también a la construcción del </w:t>
      </w:r>
      <w:r w:rsidR="00620758">
        <w:rPr>
          <w:rFonts w:ascii="Times New Roman" w:hAnsi="Times New Roman" w:cs="Times New Roman"/>
          <w:iCs/>
        </w:rPr>
        <w:t>análisis</w:t>
      </w:r>
      <w:r w:rsidR="006F1DE8" w:rsidRPr="003F4EE5">
        <w:rPr>
          <w:rFonts w:ascii="Times New Roman" w:hAnsi="Times New Roman" w:cs="Times New Roman"/>
        </w:rPr>
        <w:t xml:space="preserve"> sintáctico. Nuestra investigación pretende contribuir </w:t>
      </w:r>
      <w:r w:rsidR="0019246A" w:rsidRPr="003F4EE5">
        <w:rPr>
          <w:rFonts w:ascii="Times New Roman" w:hAnsi="Times New Roman" w:cs="Times New Roman"/>
        </w:rPr>
        <w:t xml:space="preserve">a desentrañar este problema. </w:t>
      </w:r>
    </w:p>
    <w:p w14:paraId="106763AE" w14:textId="420301C5" w:rsidR="008B6B9C" w:rsidRPr="003F4EE5" w:rsidRDefault="00B7393D" w:rsidP="008B6B9C">
      <w:pPr>
        <w:spacing w:line="360" w:lineRule="auto"/>
        <w:jc w:val="both"/>
        <w:rPr>
          <w:rFonts w:ascii="Times New Roman" w:hAnsi="Times New Roman" w:cs="Times New Roman"/>
        </w:rPr>
      </w:pPr>
      <w:r>
        <w:rPr>
          <w:rFonts w:ascii="Times New Roman" w:hAnsi="Times New Roman" w:cs="Times New Roman"/>
        </w:rPr>
        <w:t xml:space="preserve">El objetivo de esta investigación </w:t>
      </w:r>
      <w:r w:rsidR="0019246A" w:rsidRPr="003F4EE5">
        <w:rPr>
          <w:rFonts w:ascii="Times New Roman" w:hAnsi="Times New Roman" w:cs="Times New Roman"/>
        </w:rPr>
        <w:t xml:space="preserve">es </w:t>
      </w:r>
      <w:r w:rsidR="00883C6F">
        <w:rPr>
          <w:rFonts w:ascii="Times New Roman" w:hAnsi="Times New Roman" w:cs="Times New Roman"/>
        </w:rPr>
        <w:t>determinar</w:t>
      </w:r>
      <w:r w:rsidR="0019246A" w:rsidRPr="003F4EE5">
        <w:rPr>
          <w:rFonts w:ascii="Times New Roman" w:hAnsi="Times New Roman" w:cs="Times New Roman"/>
        </w:rPr>
        <w:t xml:space="preserve"> si el sistema de creencias en torno a los estereotipos de género puede o no </w:t>
      </w:r>
      <w:r w:rsidR="00467FC5">
        <w:rPr>
          <w:rFonts w:ascii="Times New Roman" w:hAnsi="Times New Roman" w:cs="Times New Roman"/>
        </w:rPr>
        <w:t>influir</w:t>
      </w:r>
      <w:r w:rsidR="0019246A" w:rsidRPr="003F4EE5">
        <w:rPr>
          <w:rFonts w:ascii="Times New Roman" w:hAnsi="Times New Roman" w:cs="Times New Roman"/>
        </w:rPr>
        <w:t xml:space="preserve"> en la construcción de</w:t>
      </w:r>
      <w:r w:rsidR="00620758">
        <w:rPr>
          <w:rFonts w:ascii="Times New Roman" w:hAnsi="Times New Roman" w:cs="Times New Roman"/>
        </w:rPr>
        <w:t xml:space="preserve"> la interpretación </w:t>
      </w:r>
      <w:r w:rsidR="0019246A" w:rsidRPr="003F4EE5">
        <w:rPr>
          <w:rFonts w:ascii="Times New Roman" w:hAnsi="Times New Roman" w:cs="Times New Roman"/>
        </w:rPr>
        <w:t>sintáctic</w:t>
      </w:r>
      <w:r w:rsidR="00620758">
        <w:rPr>
          <w:rFonts w:ascii="Times New Roman" w:hAnsi="Times New Roman" w:cs="Times New Roman"/>
        </w:rPr>
        <w:t>a</w:t>
      </w:r>
      <w:r w:rsidR="0019246A" w:rsidRPr="003F4EE5">
        <w:rPr>
          <w:rFonts w:ascii="Times New Roman" w:hAnsi="Times New Roman" w:cs="Times New Roman"/>
        </w:rPr>
        <w:t>.</w:t>
      </w:r>
      <w:r w:rsidR="00320085" w:rsidRPr="003F4EE5">
        <w:rPr>
          <w:rFonts w:ascii="Times New Roman" w:hAnsi="Times New Roman" w:cs="Times New Roman"/>
        </w:rPr>
        <w:t xml:space="preserve"> Es decir, intentamos responder la siguiente pregunta ¿Pueden las creencias de cada individuo en torno al rol del hombre y la mujer en nuestra sociedad ejercer algún tipo de influencia en el </w:t>
      </w:r>
      <w:r w:rsidR="00620758">
        <w:rPr>
          <w:rFonts w:ascii="Times New Roman" w:hAnsi="Times New Roman" w:cs="Times New Roman"/>
        </w:rPr>
        <w:t>análisis</w:t>
      </w:r>
      <w:r w:rsidR="00320085" w:rsidRPr="003F4EE5">
        <w:rPr>
          <w:rFonts w:ascii="Times New Roman" w:hAnsi="Times New Roman" w:cs="Times New Roman"/>
        </w:rPr>
        <w:t xml:space="preserve"> sintáctico?  La selección de los estereotipos de género se justifica en la medida en que estos estereotipos se inscriben en el conjunto de creencias del mundo de forma general y exceden las propiedades léxicas que tradicionalmente se han esbozado como fuente de influencia e interacción con el </w:t>
      </w:r>
      <w:r w:rsidR="00620758">
        <w:rPr>
          <w:rFonts w:ascii="Times New Roman" w:hAnsi="Times New Roman" w:cs="Times New Roman"/>
          <w:iCs/>
        </w:rPr>
        <w:t>análisis</w:t>
      </w:r>
      <w:r w:rsidR="00320085" w:rsidRPr="003F4EE5">
        <w:rPr>
          <w:rFonts w:ascii="Times New Roman" w:hAnsi="Times New Roman" w:cs="Times New Roman"/>
        </w:rPr>
        <w:t xml:space="preserve"> sintáctico.</w:t>
      </w:r>
      <w:r w:rsidR="00290948" w:rsidRPr="003F4EE5">
        <w:rPr>
          <w:rFonts w:ascii="Times New Roman" w:hAnsi="Times New Roman" w:cs="Times New Roman"/>
        </w:rPr>
        <w:t xml:space="preserve"> </w:t>
      </w:r>
      <w:r w:rsidR="008B6B9C" w:rsidRPr="003F4EE5">
        <w:rPr>
          <w:rFonts w:ascii="Times New Roman" w:hAnsi="Times New Roman" w:cs="Times New Roman"/>
        </w:rPr>
        <w:t xml:space="preserve">En el caso de que la respuesta sea afirmativa, esto motivaría a pensar que las propuestas </w:t>
      </w:r>
      <w:proofErr w:type="spellStart"/>
      <w:r w:rsidR="008B6B9C" w:rsidRPr="003F4EE5">
        <w:rPr>
          <w:rFonts w:ascii="Times New Roman" w:hAnsi="Times New Roman" w:cs="Times New Roman"/>
        </w:rPr>
        <w:t>lexicalistas</w:t>
      </w:r>
      <w:proofErr w:type="spellEnd"/>
      <w:r w:rsidR="008B6B9C" w:rsidRPr="003F4EE5">
        <w:rPr>
          <w:rFonts w:ascii="Times New Roman" w:hAnsi="Times New Roman" w:cs="Times New Roman"/>
        </w:rPr>
        <w:t xml:space="preserve"> son insuficientes en la medida en que no incluyen aspectos que están fuera de las propiedades léxicas de las palabras, pero que sí ejercen influencia en </w:t>
      </w:r>
      <w:r w:rsidR="00883C6F">
        <w:rPr>
          <w:rFonts w:ascii="Times New Roman" w:hAnsi="Times New Roman" w:cs="Times New Roman"/>
        </w:rPr>
        <w:t>la interpretación sintáctica</w:t>
      </w:r>
      <w:r w:rsidR="008B6B9C" w:rsidRPr="003F4EE5">
        <w:rPr>
          <w:rFonts w:ascii="Times New Roman" w:hAnsi="Times New Roman" w:cs="Times New Roman"/>
        </w:rPr>
        <w:t xml:space="preserve">. </w:t>
      </w:r>
    </w:p>
    <w:p w14:paraId="2E2E11E8" w14:textId="711D3D0E" w:rsidR="00364339" w:rsidRDefault="00364339" w:rsidP="00E5549E">
      <w:pPr>
        <w:spacing w:line="360" w:lineRule="auto"/>
        <w:jc w:val="both"/>
        <w:rPr>
          <w:rFonts w:ascii="Times New Roman" w:hAnsi="Times New Roman" w:cs="Times New Roman"/>
        </w:rPr>
      </w:pPr>
      <w:r>
        <w:rPr>
          <w:rFonts w:ascii="Times New Roman" w:hAnsi="Times New Roman" w:cs="Times New Roman"/>
        </w:rPr>
        <w:t>Para llevar a cabo nuestro objetivo, primero presentaremos los principales modelos teóricos basados en restricciones y luego las investigaciones psicolingüísticas vinculadas a los estereotipos de género. Luego, presentaremos nuestra investigación empírica basada en la lectura comprensiva de una serie de textos que comprometen los estereotipos de género. Junto a la lectura, se medirá la conducta ocular de cada uno de los participantes del experimento con el fin de analizar las diferencias entre los patrones oculares de lectura en los distintos textos que presentan situaciones de cumplimiento y violación de los estereotipos de género. Finalmente, se presentarán los resultados de la investigación y su implicancia en el debate de los modelos basados en restricciones.</w:t>
      </w:r>
    </w:p>
    <w:p w14:paraId="2DBD40C9" w14:textId="506B1D36" w:rsidR="00041205" w:rsidRDefault="00041205" w:rsidP="00E5549E">
      <w:pPr>
        <w:spacing w:line="360" w:lineRule="auto"/>
        <w:jc w:val="both"/>
        <w:rPr>
          <w:rFonts w:ascii="Times New Roman" w:hAnsi="Times New Roman" w:cs="Times New Roman"/>
        </w:rPr>
      </w:pPr>
    </w:p>
    <w:p w14:paraId="384C7151" w14:textId="72D5D753" w:rsidR="00041205" w:rsidRPr="00041205" w:rsidRDefault="004E00CC" w:rsidP="00E5549E">
      <w:pPr>
        <w:spacing w:line="360" w:lineRule="auto"/>
        <w:jc w:val="both"/>
        <w:rPr>
          <w:rFonts w:ascii="Times New Roman" w:hAnsi="Times New Roman" w:cs="Times New Roman"/>
          <w:b/>
          <w:bCs/>
        </w:rPr>
      </w:pPr>
      <w:r>
        <w:rPr>
          <w:rFonts w:ascii="Times New Roman" w:hAnsi="Times New Roman" w:cs="Times New Roman"/>
          <w:b/>
          <w:bCs/>
        </w:rPr>
        <w:lastRenderedPageBreak/>
        <w:t xml:space="preserve">1.- </w:t>
      </w:r>
      <w:r w:rsidR="00041205" w:rsidRPr="00041205">
        <w:rPr>
          <w:rFonts w:ascii="Times New Roman" w:hAnsi="Times New Roman" w:cs="Times New Roman"/>
          <w:b/>
          <w:bCs/>
        </w:rPr>
        <w:t>MODELO BASADO EN LA FRECUENCIA DE ESTRUCTURAS SINTÁCTICAS, MODELO DE FLUJO DUAL Y MODELOS DE INTEPRETACIÓN MÍNIMA SUFICIENTE</w:t>
      </w:r>
    </w:p>
    <w:p w14:paraId="0C5D2C18" w14:textId="6A56C807" w:rsidR="00A93758" w:rsidRPr="003F4EE5" w:rsidRDefault="00A93758" w:rsidP="00E5549E">
      <w:pPr>
        <w:spacing w:line="360" w:lineRule="auto"/>
        <w:jc w:val="both"/>
        <w:rPr>
          <w:rFonts w:ascii="Times New Roman" w:hAnsi="Times New Roman" w:cs="Times New Roman"/>
        </w:rPr>
      </w:pPr>
    </w:p>
    <w:p w14:paraId="6C9467A1" w14:textId="5D6C53EA" w:rsidR="008446A6" w:rsidRPr="003F4EE5" w:rsidRDefault="009858C3" w:rsidP="00E5549E">
      <w:pPr>
        <w:spacing w:line="360" w:lineRule="auto"/>
        <w:jc w:val="both"/>
        <w:rPr>
          <w:rFonts w:ascii="Times New Roman" w:hAnsi="Times New Roman" w:cs="Times New Roman"/>
        </w:rPr>
      </w:pPr>
      <w:r w:rsidRPr="003F4EE5">
        <w:rPr>
          <w:rFonts w:ascii="Times New Roman" w:hAnsi="Times New Roman" w:cs="Times New Roman"/>
        </w:rPr>
        <w:t xml:space="preserve">Dentro del abanico de propuestas interactivas </w:t>
      </w:r>
      <w:r w:rsidR="00467FC5">
        <w:rPr>
          <w:rFonts w:ascii="Times New Roman" w:hAnsi="Times New Roman" w:cs="Times New Roman"/>
        </w:rPr>
        <w:t>relacionadas con e</w:t>
      </w:r>
      <w:r w:rsidRPr="003F4EE5">
        <w:rPr>
          <w:rFonts w:ascii="Times New Roman" w:hAnsi="Times New Roman" w:cs="Times New Roman"/>
        </w:rPr>
        <w:t xml:space="preserve">l </w:t>
      </w:r>
      <w:r w:rsidR="00620758">
        <w:rPr>
          <w:rFonts w:ascii="Times New Roman" w:hAnsi="Times New Roman" w:cs="Times New Roman"/>
          <w:iCs/>
        </w:rPr>
        <w:t>analizador</w:t>
      </w:r>
      <w:r w:rsidRPr="003F4EE5">
        <w:rPr>
          <w:rFonts w:ascii="Times New Roman" w:hAnsi="Times New Roman" w:cs="Times New Roman"/>
        </w:rPr>
        <w:t xml:space="preserve"> sintáctico, existen una serie de </w:t>
      </w:r>
      <w:r w:rsidR="00117D04" w:rsidRPr="003F4EE5">
        <w:rPr>
          <w:rFonts w:ascii="Times New Roman" w:hAnsi="Times New Roman" w:cs="Times New Roman"/>
        </w:rPr>
        <w:t>modelos</w:t>
      </w:r>
      <w:r w:rsidRPr="003F4EE5">
        <w:rPr>
          <w:rFonts w:ascii="Times New Roman" w:hAnsi="Times New Roman" w:cs="Times New Roman"/>
        </w:rPr>
        <w:t xml:space="preserve"> que pretenden describir de qué manera </w:t>
      </w:r>
      <w:r w:rsidR="000F758F">
        <w:rPr>
          <w:rFonts w:ascii="Times New Roman" w:hAnsi="Times New Roman" w:cs="Times New Roman"/>
        </w:rPr>
        <w:t>é</w:t>
      </w:r>
      <w:r w:rsidR="00582A39" w:rsidRPr="003F4EE5">
        <w:rPr>
          <w:rFonts w:ascii="Times New Roman" w:hAnsi="Times New Roman" w:cs="Times New Roman"/>
        </w:rPr>
        <w:t>ste se construye</w:t>
      </w:r>
      <w:r w:rsidRPr="003F4EE5">
        <w:rPr>
          <w:rFonts w:ascii="Times New Roman" w:hAnsi="Times New Roman" w:cs="Times New Roman"/>
        </w:rPr>
        <w:t>. Una de las propuestas más desarrolladas corresponde a los modelos basados en la frecuencia de estructuras</w:t>
      </w:r>
      <w:r w:rsidR="00117D04" w:rsidRPr="003F4EE5">
        <w:rPr>
          <w:rFonts w:ascii="Times New Roman" w:hAnsi="Times New Roman" w:cs="Times New Roman"/>
        </w:rPr>
        <w:t xml:space="preserve"> (Hale, 2011; Jaeger</w:t>
      </w:r>
      <w:r w:rsidR="00D87DEB">
        <w:rPr>
          <w:rFonts w:ascii="Times New Roman" w:hAnsi="Times New Roman" w:cs="Times New Roman"/>
        </w:rPr>
        <w:t xml:space="preserve"> &amp;</w:t>
      </w:r>
      <w:r w:rsidR="00117D04" w:rsidRPr="003F4EE5">
        <w:rPr>
          <w:rFonts w:ascii="Times New Roman" w:hAnsi="Times New Roman" w:cs="Times New Roman"/>
        </w:rPr>
        <w:t xml:space="preserve"> </w:t>
      </w:r>
      <w:proofErr w:type="spellStart"/>
      <w:r w:rsidR="00117D04" w:rsidRPr="003F4EE5">
        <w:rPr>
          <w:rFonts w:ascii="Times New Roman" w:hAnsi="Times New Roman" w:cs="Times New Roman"/>
        </w:rPr>
        <w:t>Snider</w:t>
      </w:r>
      <w:proofErr w:type="spellEnd"/>
      <w:r w:rsidR="00117D04" w:rsidRPr="003F4EE5">
        <w:rPr>
          <w:rFonts w:ascii="Times New Roman" w:hAnsi="Times New Roman" w:cs="Times New Roman"/>
        </w:rPr>
        <w:t>, 2013; Levy, 2008)</w:t>
      </w:r>
      <w:r w:rsidRPr="003F4EE5">
        <w:rPr>
          <w:rFonts w:ascii="Times New Roman" w:hAnsi="Times New Roman" w:cs="Times New Roman"/>
        </w:rPr>
        <w:t xml:space="preserve">. Las investigaciones en esta perspectiva </w:t>
      </w:r>
      <w:r w:rsidR="002F00EF" w:rsidRPr="003F4EE5">
        <w:rPr>
          <w:rFonts w:ascii="Times New Roman" w:hAnsi="Times New Roman" w:cs="Times New Roman"/>
        </w:rPr>
        <w:t xml:space="preserve">se han centrado en el grado en el cual los procesos de </w:t>
      </w:r>
      <w:r w:rsidR="00620758">
        <w:rPr>
          <w:rFonts w:ascii="Times New Roman" w:hAnsi="Times New Roman" w:cs="Times New Roman"/>
          <w:iCs/>
        </w:rPr>
        <w:t>análisis</w:t>
      </w:r>
      <w:r w:rsidR="002F00EF" w:rsidRPr="003F4EE5">
        <w:rPr>
          <w:rFonts w:ascii="Times New Roman" w:hAnsi="Times New Roman" w:cs="Times New Roman"/>
        </w:rPr>
        <w:t xml:space="preserve"> descansan en conceptos vinculados </w:t>
      </w:r>
      <w:r w:rsidR="002746B5">
        <w:rPr>
          <w:rFonts w:ascii="Times New Roman" w:hAnsi="Times New Roman" w:cs="Times New Roman"/>
        </w:rPr>
        <w:t>con</w:t>
      </w:r>
      <w:r w:rsidR="002F00EF" w:rsidRPr="003F4EE5">
        <w:rPr>
          <w:rFonts w:ascii="Times New Roman" w:hAnsi="Times New Roman" w:cs="Times New Roman"/>
        </w:rPr>
        <w:t xml:space="preserve"> información almacenada respecto de la frecuencia relativa de las distintas estructuras sintácticas. La noción fundamental que subyace a esta perspectiva es que las estructuras sintácticas están insertas en una dimensión continua que va desde las estructuras más frecuentes a las menos frecuentes. El </w:t>
      </w:r>
      <w:r w:rsidR="008401CE">
        <w:rPr>
          <w:rFonts w:ascii="Times New Roman" w:hAnsi="Times New Roman" w:cs="Times New Roman"/>
          <w:iCs/>
        </w:rPr>
        <w:t>análisis</w:t>
      </w:r>
      <w:r w:rsidR="002F00EF" w:rsidRPr="003F4EE5">
        <w:rPr>
          <w:rFonts w:ascii="Times New Roman" w:hAnsi="Times New Roman" w:cs="Times New Roman"/>
        </w:rPr>
        <w:t xml:space="preserve"> sintáctico se construye de acuerdo con la activación de un análisis estructural que es más frecuente</w:t>
      </w:r>
      <w:r w:rsidR="00CA3F03" w:rsidRPr="003F4EE5">
        <w:rPr>
          <w:rFonts w:ascii="Times New Roman" w:hAnsi="Times New Roman" w:cs="Times New Roman"/>
        </w:rPr>
        <w:t xml:space="preserve"> en un sentido probabilístico</w:t>
      </w:r>
      <w:r w:rsidR="002F00EF" w:rsidRPr="003F4EE5">
        <w:rPr>
          <w:rFonts w:ascii="Times New Roman" w:hAnsi="Times New Roman" w:cs="Times New Roman"/>
        </w:rPr>
        <w:t>.</w:t>
      </w:r>
      <w:r w:rsidR="00CA3F03" w:rsidRPr="003F4EE5">
        <w:rPr>
          <w:rFonts w:ascii="Times New Roman" w:hAnsi="Times New Roman" w:cs="Times New Roman"/>
        </w:rPr>
        <w:t xml:space="preserve"> Sin embargo, esta perspectiva requiere de un desarrollo más preciso y de una especificación en torno a cómo el </w:t>
      </w:r>
      <w:r w:rsidR="008401CE">
        <w:rPr>
          <w:rFonts w:ascii="Times New Roman" w:hAnsi="Times New Roman" w:cs="Times New Roman"/>
          <w:iCs/>
        </w:rPr>
        <w:t>analizador</w:t>
      </w:r>
      <w:r w:rsidR="00CA3F03" w:rsidRPr="003F4EE5">
        <w:rPr>
          <w:rFonts w:ascii="Times New Roman" w:hAnsi="Times New Roman" w:cs="Times New Roman"/>
          <w:i/>
        </w:rPr>
        <w:t xml:space="preserve"> </w:t>
      </w:r>
      <w:r w:rsidR="00CA3F03" w:rsidRPr="003F4EE5">
        <w:rPr>
          <w:rFonts w:ascii="Times New Roman" w:hAnsi="Times New Roman" w:cs="Times New Roman"/>
        </w:rPr>
        <w:t>computa la frecuencia en virtud de las posibles restricciones de distinto dominio (Mitchell, 1987). Esta dificultad ha sido bautizad</w:t>
      </w:r>
      <w:r w:rsidR="00117D04" w:rsidRPr="003F4EE5">
        <w:rPr>
          <w:rFonts w:ascii="Times New Roman" w:hAnsi="Times New Roman" w:cs="Times New Roman"/>
        </w:rPr>
        <w:t>a</w:t>
      </w:r>
      <w:r w:rsidR="00CA3F03" w:rsidRPr="003F4EE5">
        <w:rPr>
          <w:rFonts w:ascii="Times New Roman" w:hAnsi="Times New Roman" w:cs="Times New Roman"/>
        </w:rPr>
        <w:t xml:space="preserve"> como el problema del </w:t>
      </w:r>
      <w:r w:rsidR="0098326E" w:rsidRPr="003F4EE5">
        <w:rPr>
          <w:rFonts w:ascii="Times New Roman" w:hAnsi="Times New Roman" w:cs="Times New Roman"/>
        </w:rPr>
        <w:t>calibre</w:t>
      </w:r>
      <w:r w:rsidR="00CA3F03" w:rsidRPr="003F4EE5">
        <w:rPr>
          <w:rFonts w:ascii="Times New Roman" w:hAnsi="Times New Roman" w:cs="Times New Roman"/>
        </w:rPr>
        <w:t xml:space="preserve"> del grano (</w:t>
      </w:r>
      <w:proofErr w:type="spellStart"/>
      <w:r w:rsidR="00CA3F03" w:rsidRPr="003F4EE5">
        <w:rPr>
          <w:rFonts w:ascii="Times New Roman" w:hAnsi="Times New Roman" w:cs="Times New Roman"/>
          <w:i/>
        </w:rPr>
        <w:t>grain</w:t>
      </w:r>
      <w:proofErr w:type="spellEnd"/>
      <w:r w:rsidR="00CA3F03" w:rsidRPr="003F4EE5">
        <w:rPr>
          <w:rFonts w:ascii="Times New Roman" w:hAnsi="Times New Roman" w:cs="Times New Roman"/>
          <w:i/>
        </w:rPr>
        <w:t xml:space="preserve"> </w:t>
      </w:r>
      <w:proofErr w:type="spellStart"/>
      <w:r w:rsidR="00CA3F03" w:rsidRPr="003F4EE5">
        <w:rPr>
          <w:rFonts w:ascii="Times New Roman" w:hAnsi="Times New Roman" w:cs="Times New Roman"/>
          <w:i/>
        </w:rPr>
        <w:t>size</w:t>
      </w:r>
      <w:proofErr w:type="spellEnd"/>
      <w:r w:rsidR="00CA3F03" w:rsidRPr="003F4EE5">
        <w:rPr>
          <w:rFonts w:ascii="Times New Roman" w:hAnsi="Times New Roman" w:cs="Times New Roman"/>
          <w:i/>
        </w:rPr>
        <w:t xml:space="preserve"> </w:t>
      </w:r>
      <w:proofErr w:type="spellStart"/>
      <w:r w:rsidR="00CA3F03" w:rsidRPr="003F4EE5">
        <w:rPr>
          <w:rFonts w:ascii="Times New Roman" w:hAnsi="Times New Roman" w:cs="Times New Roman"/>
          <w:i/>
        </w:rPr>
        <w:t>problem</w:t>
      </w:r>
      <w:proofErr w:type="spellEnd"/>
      <w:r w:rsidR="00CA3F03" w:rsidRPr="003F4EE5">
        <w:rPr>
          <w:rFonts w:ascii="Times New Roman" w:hAnsi="Times New Roman" w:cs="Times New Roman"/>
        </w:rPr>
        <w:t xml:space="preserve">). </w:t>
      </w:r>
      <w:r w:rsidR="00B327FB">
        <w:rPr>
          <w:rFonts w:ascii="Times New Roman" w:hAnsi="Times New Roman" w:cs="Times New Roman"/>
        </w:rPr>
        <w:t xml:space="preserve">Siguiendo a </w:t>
      </w:r>
      <w:proofErr w:type="spellStart"/>
      <w:r w:rsidR="00B327FB">
        <w:rPr>
          <w:rFonts w:ascii="Times New Roman" w:hAnsi="Times New Roman" w:cs="Times New Roman"/>
        </w:rPr>
        <w:t>Traxler</w:t>
      </w:r>
      <w:proofErr w:type="spellEnd"/>
      <w:r w:rsidR="00B327FB">
        <w:rPr>
          <w:rFonts w:ascii="Times New Roman" w:hAnsi="Times New Roman" w:cs="Times New Roman"/>
        </w:rPr>
        <w:t xml:space="preserve"> </w:t>
      </w:r>
      <w:r w:rsidR="0054791D">
        <w:rPr>
          <w:rFonts w:ascii="Times New Roman" w:hAnsi="Times New Roman" w:cs="Times New Roman"/>
        </w:rPr>
        <w:t>y colaboradores</w:t>
      </w:r>
      <w:r w:rsidR="00B327FB">
        <w:rPr>
          <w:rFonts w:ascii="Times New Roman" w:hAnsi="Times New Roman" w:cs="Times New Roman"/>
        </w:rPr>
        <w:t xml:space="preserve"> (2018),</w:t>
      </w:r>
      <w:r w:rsidR="00CA3F03" w:rsidRPr="003F4EE5">
        <w:rPr>
          <w:rFonts w:ascii="Times New Roman" w:hAnsi="Times New Roman" w:cs="Times New Roman"/>
        </w:rPr>
        <w:t xml:space="preserve"> el problema consiste en que los diferentes niveles de análisis pueden producir distintos patrones de preferencia. Si adoptamos un análisis lingüístico amplio de las estructuras sintácticas podemos asumir que, a pesar de las palabras específicas de una oración, los verbos frecuentemente aparecen con un objeto directo. En un sentido más fino y restringido, un verbo particular es probable que frecuentemente aparezca sin un objeto directo. En un nivel incluso más fino, algunos verbos que frecuentemente no tienen objeto directo</w:t>
      </w:r>
      <w:r w:rsidR="0098326E" w:rsidRPr="003F4EE5">
        <w:rPr>
          <w:rFonts w:ascii="Times New Roman" w:hAnsi="Times New Roman" w:cs="Times New Roman"/>
        </w:rPr>
        <w:t xml:space="preserve"> podrían tenerlo en virtud de ítems léxicos específicos. </w:t>
      </w:r>
      <w:proofErr w:type="spellStart"/>
      <w:r w:rsidR="0098326E" w:rsidRPr="003F4EE5">
        <w:rPr>
          <w:rFonts w:ascii="Times New Roman" w:hAnsi="Times New Roman" w:cs="Times New Roman"/>
        </w:rPr>
        <w:t>Traxler</w:t>
      </w:r>
      <w:proofErr w:type="spellEnd"/>
      <w:r w:rsidR="00B327FB">
        <w:rPr>
          <w:rFonts w:ascii="Times New Roman" w:hAnsi="Times New Roman" w:cs="Times New Roman"/>
        </w:rPr>
        <w:t xml:space="preserve"> </w:t>
      </w:r>
      <w:r w:rsidR="0054791D">
        <w:rPr>
          <w:rFonts w:ascii="Times New Roman" w:hAnsi="Times New Roman" w:cs="Times New Roman"/>
        </w:rPr>
        <w:t>y su equipo</w:t>
      </w:r>
      <w:r w:rsidR="0098326E" w:rsidRPr="003F4EE5">
        <w:rPr>
          <w:rFonts w:ascii="Times New Roman" w:hAnsi="Times New Roman" w:cs="Times New Roman"/>
        </w:rPr>
        <w:t xml:space="preserve"> (2018) sostienen que este problema </w:t>
      </w:r>
      <w:r w:rsidR="00B327FB">
        <w:rPr>
          <w:rFonts w:ascii="Times New Roman" w:hAnsi="Times New Roman" w:cs="Times New Roman"/>
        </w:rPr>
        <w:t>aún</w:t>
      </w:r>
      <w:r w:rsidR="0098326E" w:rsidRPr="003F4EE5">
        <w:rPr>
          <w:rFonts w:ascii="Times New Roman" w:hAnsi="Times New Roman" w:cs="Times New Roman"/>
        </w:rPr>
        <w:t xml:space="preserve"> no ha sido resuelto de forma satisfactoria en el sentido en que todavía no se ha establecido qué información estadística exacta está representada en la memoria ni en qu</w:t>
      </w:r>
      <w:r w:rsidR="00117D04" w:rsidRPr="003F4EE5">
        <w:rPr>
          <w:rFonts w:ascii="Times New Roman" w:hAnsi="Times New Roman" w:cs="Times New Roman"/>
        </w:rPr>
        <w:t>é</w:t>
      </w:r>
      <w:r w:rsidR="0098326E" w:rsidRPr="003F4EE5">
        <w:rPr>
          <w:rFonts w:ascii="Times New Roman" w:hAnsi="Times New Roman" w:cs="Times New Roman"/>
        </w:rPr>
        <w:t xml:space="preserve"> nivel de análisis (más amplio, más estrecho)</w:t>
      </w:r>
      <w:r w:rsidR="00283BDD" w:rsidRPr="003F4EE5">
        <w:rPr>
          <w:rFonts w:ascii="Times New Roman" w:hAnsi="Times New Roman" w:cs="Times New Roman"/>
        </w:rPr>
        <w:t xml:space="preserve">. Tampoco </w:t>
      </w:r>
      <w:r w:rsidR="001A36E9">
        <w:rPr>
          <w:rFonts w:ascii="Times New Roman" w:hAnsi="Times New Roman" w:cs="Times New Roman"/>
        </w:rPr>
        <w:t>hay</w:t>
      </w:r>
      <w:r w:rsidR="00283BDD" w:rsidRPr="003F4EE5">
        <w:rPr>
          <w:rFonts w:ascii="Times New Roman" w:hAnsi="Times New Roman" w:cs="Times New Roman"/>
        </w:rPr>
        <w:t xml:space="preserve"> información certera respecto de cómo el sistema de procesamiento lingüístico</w:t>
      </w:r>
      <w:r w:rsidR="008446A6" w:rsidRPr="003F4EE5">
        <w:rPr>
          <w:rFonts w:ascii="Times New Roman" w:hAnsi="Times New Roman" w:cs="Times New Roman"/>
        </w:rPr>
        <w:t xml:space="preserve"> pondera la información de los distintos niveles en una situación determinada.</w:t>
      </w:r>
      <w:r w:rsidR="006C383F" w:rsidRPr="003F4EE5">
        <w:rPr>
          <w:rFonts w:ascii="Times New Roman" w:hAnsi="Times New Roman" w:cs="Times New Roman"/>
        </w:rPr>
        <w:t xml:space="preserve"> </w:t>
      </w:r>
    </w:p>
    <w:p w14:paraId="0550EE70" w14:textId="4B825710" w:rsidR="00CD6BE4" w:rsidRPr="003F4EE5" w:rsidRDefault="00605157" w:rsidP="00E5549E">
      <w:pPr>
        <w:spacing w:line="360" w:lineRule="auto"/>
        <w:jc w:val="both"/>
        <w:rPr>
          <w:rFonts w:ascii="Times New Roman" w:hAnsi="Times New Roman" w:cs="Times New Roman"/>
        </w:rPr>
      </w:pPr>
      <w:r w:rsidRPr="003F4EE5">
        <w:rPr>
          <w:rFonts w:ascii="Times New Roman" w:hAnsi="Times New Roman" w:cs="Times New Roman"/>
        </w:rPr>
        <w:lastRenderedPageBreak/>
        <w:t xml:space="preserve">Otro modelo </w:t>
      </w:r>
      <w:r w:rsidR="00D64EA9">
        <w:rPr>
          <w:rFonts w:ascii="Times New Roman" w:hAnsi="Times New Roman" w:cs="Times New Roman"/>
        </w:rPr>
        <w:t>basado en restricciones</w:t>
      </w:r>
      <w:r w:rsidRPr="003F4EE5">
        <w:rPr>
          <w:rFonts w:ascii="Times New Roman" w:hAnsi="Times New Roman" w:cs="Times New Roman"/>
        </w:rPr>
        <w:t xml:space="preserve"> corresponde al modelo de flujo dual</w:t>
      </w:r>
      <w:r w:rsidR="006C383F" w:rsidRPr="003F4EE5">
        <w:rPr>
          <w:rFonts w:ascii="Times New Roman" w:hAnsi="Times New Roman" w:cs="Times New Roman"/>
        </w:rPr>
        <w:t xml:space="preserve"> (</w:t>
      </w:r>
      <w:proofErr w:type="spellStart"/>
      <w:r w:rsidR="006C383F" w:rsidRPr="003F4EE5">
        <w:rPr>
          <w:rFonts w:ascii="Times New Roman" w:hAnsi="Times New Roman" w:cs="Times New Roman"/>
        </w:rPr>
        <w:t>MacDonald</w:t>
      </w:r>
      <w:proofErr w:type="spellEnd"/>
      <w:r w:rsidR="006C383F" w:rsidRPr="003F4EE5">
        <w:rPr>
          <w:rFonts w:ascii="Times New Roman" w:hAnsi="Times New Roman" w:cs="Times New Roman"/>
        </w:rPr>
        <w:t xml:space="preserve">, </w:t>
      </w:r>
      <w:proofErr w:type="spellStart"/>
      <w:r w:rsidR="006C383F" w:rsidRPr="003F4EE5">
        <w:rPr>
          <w:rFonts w:ascii="Times New Roman" w:hAnsi="Times New Roman" w:cs="Times New Roman"/>
        </w:rPr>
        <w:t>Pearlmutter</w:t>
      </w:r>
      <w:proofErr w:type="spellEnd"/>
      <w:r w:rsidR="006C383F" w:rsidRPr="003F4EE5">
        <w:rPr>
          <w:rFonts w:ascii="Times New Roman" w:hAnsi="Times New Roman" w:cs="Times New Roman"/>
        </w:rPr>
        <w:t xml:space="preserve"> </w:t>
      </w:r>
      <w:r w:rsidR="00D87DEB">
        <w:rPr>
          <w:rFonts w:ascii="Times New Roman" w:hAnsi="Times New Roman" w:cs="Times New Roman"/>
        </w:rPr>
        <w:t>&amp;</w:t>
      </w:r>
      <w:r w:rsidR="006C383F" w:rsidRPr="003F4EE5">
        <w:rPr>
          <w:rFonts w:ascii="Times New Roman" w:hAnsi="Times New Roman" w:cs="Times New Roman"/>
        </w:rPr>
        <w:t xml:space="preserve"> </w:t>
      </w:r>
      <w:proofErr w:type="spellStart"/>
      <w:r w:rsidR="006C383F" w:rsidRPr="003F4EE5">
        <w:rPr>
          <w:rFonts w:ascii="Times New Roman" w:hAnsi="Times New Roman" w:cs="Times New Roman"/>
        </w:rPr>
        <w:t>Seidenberg</w:t>
      </w:r>
      <w:proofErr w:type="spellEnd"/>
      <w:r w:rsidR="006C383F" w:rsidRPr="003F4EE5">
        <w:rPr>
          <w:rFonts w:ascii="Times New Roman" w:hAnsi="Times New Roman" w:cs="Times New Roman"/>
        </w:rPr>
        <w:t xml:space="preserve">, 1994; </w:t>
      </w:r>
      <w:proofErr w:type="spellStart"/>
      <w:r w:rsidR="006C383F" w:rsidRPr="003F4EE5">
        <w:rPr>
          <w:rFonts w:ascii="Times New Roman" w:hAnsi="Times New Roman" w:cs="Times New Roman"/>
        </w:rPr>
        <w:t>Trueswell</w:t>
      </w:r>
      <w:proofErr w:type="spellEnd"/>
      <w:r w:rsidR="006C383F" w:rsidRPr="003F4EE5">
        <w:rPr>
          <w:rFonts w:ascii="Times New Roman" w:hAnsi="Times New Roman" w:cs="Times New Roman"/>
        </w:rPr>
        <w:t xml:space="preserve">, 1996; </w:t>
      </w:r>
      <w:proofErr w:type="spellStart"/>
      <w:r w:rsidR="006C383F" w:rsidRPr="003F4EE5">
        <w:rPr>
          <w:rFonts w:ascii="Times New Roman" w:hAnsi="Times New Roman" w:cs="Times New Roman"/>
        </w:rPr>
        <w:t>Trueswell</w:t>
      </w:r>
      <w:proofErr w:type="spellEnd"/>
      <w:r w:rsidR="006C383F" w:rsidRPr="003F4EE5">
        <w:rPr>
          <w:rFonts w:ascii="Times New Roman" w:hAnsi="Times New Roman" w:cs="Times New Roman"/>
        </w:rPr>
        <w:t xml:space="preserve">, </w:t>
      </w:r>
      <w:proofErr w:type="spellStart"/>
      <w:r w:rsidR="006C383F" w:rsidRPr="003F4EE5">
        <w:rPr>
          <w:rFonts w:ascii="Times New Roman" w:hAnsi="Times New Roman" w:cs="Times New Roman"/>
        </w:rPr>
        <w:t>Tanenhaus</w:t>
      </w:r>
      <w:proofErr w:type="spellEnd"/>
      <w:r w:rsidR="006C383F" w:rsidRPr="003F4EE5">
        <w:rPr>
          <w:rFonts w:ascii="Times New Roman" w:hAnsi="Times New Roman" w:cs="Times New Roman"/>
        </w:rPr>
        <w:t xml:space="preserve"> </w:t>
      </w:r>
      <w:r w:rsidR="00D87DEB">
        <w:rPr>
          <w:rFonts w:ascii="Times New Roman" w:hAnsi="Times New Roman" w:cs="Times New Roman"/>
        </w:rPr>
        <w:t>&amp;</w:t>
      </w:r>
      <w:r w:rsidR="006C383F" w:rsidRPr="003F4EE5">
        <w:rPr>
          <w:rFonts w:ascii="Times New Roman" w:hAnsi="Times New Roman" w:cs="Times New Roman"/>
        </w:rPr>
        <w:t xml:space="preserve"> </w:t>
      </w:r>
      <w:proofErr w:type="spellStart"/>
      <w:r w:rsidR="006C383F" w:rsidRPr="003F4EE5">
        <w:rPr>
          <w:rFonts w:ascii="Times New Roman" w:hAnsi="Times New Roman" w:cs="Times New Roman"/>
        </w:rPr>
        <w:t>Kello</w:t>
      </w:r>
      <w:proofErr w:type="spellEnd"/>
      <w:r w:rsidR="006C383F" w:rsidRPr="003F4EE5">
        <w:rPr>
          <w:rFonts w:ascii="Times New Roman" w:hAnsi="Times New Roman" w:cs="Times New Roman"/>
        </w:rPr>
        <w:t>, 1993)</w:t>
      </w:r>
      <w:r w:rsidRPr="003F4EE5">
        <w:rPr>
          <w:rFonts w:ascii="Times New Roman" w:hAnsi="Times New Roman" w:cs="Times New Roman"/>
        </w:rPr>
        <w:t>. Según esta perspectiva, las palabras aisladas y las estructuras sintácticas guían el procesamiento interpretativo y ambas son fuentes de información para la construcción de significado.</w:t>
      </w:r>
      <w:r w:rsidR="00112916" w:rsidRPr="003F4EE5">
        <w:rPr>
          <w:rFonts w:ascii="Times New Roman" w:hAnsi="Times New Roman" w:cs="Times New Roman"/>
        </w:rPr>
        <w:t xml:space="preserve"> En estos modelos la</w:t>
      </w:r>
      <w:r w:rsidR="00134FF1">
        <w:rPr>
          <w:rFonts w:ascii="Times New Roman" w:hAnsi="Times New Roman" w:cs="Times New Roman"/>
        </w:rPr>
        <w:t xml:space="preserve"> asignación del </w:t>
      </w:r>
      <w:proofErr w:type="spellStart"/>
      <w:r w:rsidR="00134FF1">
        <w:rPr>
          <w:rFonts w:ascii="Times New Roman" w:hAnsi="Times New Roman" w:cs="Times New Roman"/>
          <w:i/>
          <w:iCs/>
        </w:rPr>
        <w:t>parsing</w:t>
      </w:r>
      <w:proofErr w:type="spellEnd"/>
      <w:r w:rsidR="00134FF1">
        <w:rPr>
          <w:rFonts w:ascii="Times New Roman" w:hAnsi="Times New Roman" w:cs="Times New Roman"/>
          <w:i/>
          <w:iCs/>
        </w:rPr>
        <w:t xml:space="preserve"> </w:t>
      </w:r>
      <w:r w:rsidR="00134FF1">
        <w:rPr>
          <w:rFonts w:ascii="Times New Roman" w:hAnsi="Times New Roman" w:cs="Times New Roman"/>
        </w:rPr>
        <w:t>sintáctico y/o la</w:t>
      </w:r>
      <w:r w:rsidR="00112916" w:rsidRPr="003F4EE5">
        <w:rPr>
          <w:rFonts w:ascii="Times New Roman" w:hAnsi="Times New Roman" w:cs="Times New Roman"/>
        </w:rPr>
        <w:t xml:space="preserve"> resolución de ambigüedad sintáctica es similar a, y depende de la resolución de ambigüedad léxica.</w:t>
      </w:r>
      <w:r w:rsidRPr="003F4EE5">
        <w:rPr>
          <w:rFonts w:ascii="Times New Roman" w:hAnsi="Times New Roman" w:cs="Times New Roman"/>
        </w:rPr>
        <w:t xml:space="preserve"> Además, esta perspectiva señala que los significados que son derivados exclusivamente desde el nivel léxico puede</w:t>
      </w:r>
      <w:r w:rsidR="00D31E43" w:rsidRPr="003F4EE5">
        <w:rPr>
          <w:rFonts w:ascii="Times New Roman" w:hAnsi="Times New Roman" w:cs="Times New Roman"/>
        </w:rPr>
        <w:t>n</w:t>
      </w:r>
      <w:r w:rsidRPr="003F4EE5">
        <w:rPr>
          <w:rFonts w:ascii="Times New Roman" w:hAnsi="Times New Roman" w:cs="Times New Roman"/>
        </w:rPr>
        <w:t xml:space="preserve"> entrar en conflicto con las interpretaciones sintácticamente inducidas. </w:t>
      </w:r>
      <w:r w:rsidR="00CD6BE4" w:rsidRPr="003F4EE5">
        <w:rPr>
          <w:rFonts w:ascii="Times New Roman" w:hAnsi="Times New Roman" w:cs="Times New Roman"/>
        </w:rPr>
        <w:t xml:space="preserve">Esta idea fue apoyada por resultados experimentales respecto de la comprensión de oraciones de vía muerta. </w:t>
      </w:r>
      <w:proofErr w:type="spellStart"/>
      <w:r w:rsidR="00CD6BE4" w:rsidRPr="003F4EE5">
        <w:rPr>
          <w:rFonts w:ascii="Times New Roman" w:hAnsi="Times New Roman" w:cs="Times New Roman"/>
        </w:rPr>
        <w:t>Trueswell</w:t>
      </w:r>
      <w:proofErr w:type="spellEnd"/>
      <w:r w:rsidR="00CD6BE4" w:rsidRPr="003F4EE5">
        <w:rPr>
          <w:rFonts w:ascii="Times New Roman" w:hAnsi="Times New Roman" w:cs="Times New Roman"/>
        </w:rPr>
        <w:t xml:space="preserve"> y colaboradores (1994) examinaron las fijaciones oculares en oraciones como las siguientes:</w:t>
      </w:r>
    </w:p>
    <w:p w14:paraId="544F5CF8" w14:textId="03AE8B6F" w:rsidR="00CD6BE4" w:rsidRPr="003F4EE5" w:rsidRDefault="00CD6BE4" w:rsidP="00E5549E">
      <w:pPr>
        <w:spacing w:line="360" w:lineRule="auto"/>
        <w:jc w:val="both"/>
        <w:rPr>
          <w:rFonts w:ascii="Times New Roman" w:hAnsi="Times New Roman" w:cs="Times New Roman"/>
        </w:rPr>
      </w:pPr>
    </w:p>
    <w:p w14:paraId="2A48DA3A" w14:textId="4A2E7026" w:rsidR="00CD6BE4" w:rsidRPr="008401CE" w:rsidRDefault="00CD6BE4" w:rsidP="00E04E50">
      <w:pPr>
        <w:pStyle w:val="ListParagraph"/>
        <w:numPr>
          <w:ilvl w:val="0"/>
          <w:numId w:val="3"/>
        </w:numPr>
        <w:jc w:val="both"/>
        <w:rPr>
          <w:rFonts w:ascii="Times New Roman" w:hAnsi="Times New Roman" w:cs="Times New Roman"/>
          <w:i/>
          <w:iCs/>
          <w:lang w:val="en-US"/>
        </w:rPr>
      </w:pPr>
      <w:r w:rsidRPr="008401CE">
        <w:rPr>
          <w:rFonts w:ascii="Times New Roman" w:hAnsi="Times New Roman" w:cs="Times New Roman"/>
          <w:i/>
          <w:iCs/>
          <w:lang w:val="en-US"/>
        </w:rPr>
        <w:t>The defendant examined by the lawyer turned out to be unreliable</w:t>
      </w:r>
    </w:p>
    <w:p w14:paraId="72915052" w14:textId="65FEDFE8" w:rsidR="00CD6BE4" w:rsidRPr="003F4EE5" w:rsidRDefault="00CD6BE4" w:rsidP="00E04E50">
      <w:pPr>
        <w:pStyle w:val="ListParagraph"/>
        <w:jc w:val="both"/>
        <w:rPr>
          <w:rFonts w:ascii="Times New Roman" w:hAnsi="Times New Roman" w:cs="Times New Roman"/>
        </w:rPr>
      </w:pPr>
      <w:r w:rsidRPr="003F4EE5">
        <w:rPr>
          <w:rFonts w:ascii="Times New Roman" w:hAnsi="Times New Roman" w:cs="Times New Roman"/>
        </w:rPr>
        <w:t>[El acusado investigado por el abogado resultó no ser confiable]</w:t>
      </w:r>
    </w:p>
    <w:p w14:paraId="6E158223" w14:textId="16CAB766" w:rsidR="00CD6BE4" w:rsidRPr="003F4EE5" w:rsidRDefault="00CD6BE4" w:rsidP="00E04E50">
      <w:pPr>
        <w:pStyle w:val="ListParagraph"/>
        <w:numPr>
          <w:ilvl w:val="0"/>
          <w:numId w:val="3"/>
        </w:numPr>
        <w:jc w:val="both"/>
        <w:rPr>
          <w:rFonts w:ascii="Times New Roman" w:hAnsi="Times New Roman" w:cs="Times New Roman"/>
          <w:lang w:val="en-US"/>
        </w:rPr>
      </w:pPr>
      <w:r w:rsidRPr="008401CE">
        <w:rPr>
          <w:rFonts w:ascii="Times New Roman" w:hAnsi="Times New Roman" w:cs="Times New Roman"/>
          <w:i/>
          <w:iCs/>
          <w:lang w:val="en-US"/>
        </w:rPr>
        <w:t>The evidence examined by the lawyer turned out to be unreliable</w:t>
      </w:r>
      <w:r w:rsidRPr="003F4EE5">
        <w:rPr>
          <w:rFonts w:ascii="Times New Roman" w:hAnsi="Times New Roman" w:cs="Times New Roman"/>
          <w:lang w:val="en-US"/>
        </w:rPr>
        <w:t>.</w:t>
      </w:r>
    </w:p>
    <w:p w14:paraId="79EA91D4" w14:textId="4FE4ED1A" w:rsidR="00CD6BE4" w:rsidRPr="003F4EE5" w:rsidRDefault="00CD6BE4" w:rsidP="00E04E50">
      <w:pPr>
        <w:ind w:left="709"/>
        <w:jc w:val="both"/>
        <w:rPr>
          <w:rFonts w:ascii="Times New Roman" w:hAnsi="Times New Roman" w:cs="Times New Roman"/>
        </w:rPr>
      </w:pPr>
      <w:r w:rsidRPr="003F4EE5">
        <w:rPr>
          <w:rFonts w:ascii="Times New Roman" w:hAnsi="Times New Roman" w:cs="Times New Roman"/>
        </w:rPr>
        <w:t>[La evidencia examinada por el abogado resultó no ser confiable]</w:t>
      </w:r>
    </w:p>
    <w:p w14:paraId="67B78451" w14:textId="1C68E8EC" w:rsidR="00CD6BE4" w:rsidRPr="003F4EE5" w:rsidRDefault="00CD6BE4" w:rsidP="00E5549E">
      <w:pPr>
        <w:spacing w:line="360" w:lineRule="auto"/>
        <w:jc w:val="both"/>
        <w:rPr>
          <w:rFonts w:ascii="Times New Roman" w:hAnsi="Times New Roman" w:cs="Times New Roman"/>
        </w:rPr>
      </w:pPr>
    </w:p>
    <w:p w14:paraId="606C1DAF" w14:textId="0A1A7FA2" w:rsidR="00CD6BE4" w:rsidRPr="003F4EE5" w:rsidRDefault="00CD6BE4" w:rsidP="00E5549E">
      <w:pPr>
        <w:spacing w:line="360" w:lineRule="auto"/>
        <w:jc w:val="both"/>
        <w:rPr>
          <w:rFonts w:ascii="Times New Roman" w:hAnsi="Times New Roman" w:cs="Times New Roman"/>
        </w:rPr>
      </w:pPr>
      <w:r w:rsidRPr="003F4EE5">
        <w:rPr>
          <w:rFonts w:ascii="Times New Roman" w:hAnsi="Times New Roman" w:cs="Times New Roman"/>
        </w:rPr>
        <w:t xml:space="preserve">El efecto de vía muerta se deriva de la ambigüedad del </w:t>
      </w:r>
      <w:r w:rsidR="008346EC" w:rsidRPr="003F4EE5">
        <w:rPr>
          <w:rFonts w:ascii="Times New Roman" w:hAnsi="Times New Roman" w:cs="Times New Roman"/>
        </w:rPr>
        <w:t>término</w:t>
      </w:r>
      <w:r w:rsidRPr="003F4EE5">
        <w:rPr>
          <w:rFonts w:ascii="Times New Roman" w:hAnsi="Times New Roman" w:cs="Times New Roman"/>
        </w:rPr>
        <w:t xml:space="preserve"> </w:t>
      </w:r>
      <w:proofErr w:type="spellStart"/>
      <w:r w:rsidRPr="003F4EE5">
        <w:rPr>
          <w:rFonts w:ascii="Times New Roman" w:hAnsi="Times New Roman" w:cs="Times New Roman"/>
          <w:i/>
        </w:rPr>
        <w:t>examined</w:t>
      </w:r>
      <w:proofErr w:type="spellEnd"/>
      <w:r w:rsidRPr="003F4EE5">
        <w:rPr>
          <w:rFonts w:ascii="Times New Roman" w:hAnsi="Times New Roman" w:cs="Times New Roman"/>
        </w:rPr>
        <w:t xml:space="preserve">, que en inglés puede funcionar como forma pasado del verbo </w:t>
      </w:r>
      <w:r w:rsidR="00747B0E" w:rsidRPr="003F4EE5">
        <w:rPr>
          <w:rFonts w:ascii="Times New Roman" w:hAnsi="Times New Roman" w:cs="Times New Roman"/>
        </w:rPr>
        <w:t>‘</w:t>
      </w:r>
      <w:r w:rsidRPr="003F4EE5">
        <w:rPr>
          <w:rFonts w:ascii="Times New Roman" w:hAnsi="Times New Roman" w:cs="Times New Roman"/>
        </w:rPr>
        <w:t>examinar</w:t>
      </w:r>
      <w:r w:rsidR="00747B0E" w:rsidRPr="003F4EE5">
        <w:rPr>
          <w:rFonts w:ascii="Times New Roman" w:hAnsi="Times New Roman" w:cs="Times New Roman"/>
        </w:rPr>
        <w:t>’</w:t>
      </w:r>
      <w:r w:rsidRPr="003F4EE5">
        <w:rPr>
          <w:rFonts w:ascii="Times New Roman" w:hAnsi="Times New Roman" w:cs="Times New Roman"/>
        </w:rPr>
        <w:t xml:space="preserve"> o como participio </w:t>
      </w:r>
      <w:r w:rsidR="00747B0E" w:rsidRPr="003F4EE5">
        <w:rPr>
          <w:rFonts w:ascii="Times New Roman" w:hAnsi="Times New Roman" w:cs="Times New Roman"/>
        </w:rPr>
        <w:t>‘</w:t>
      </w:r>
      <w:r w:rsidRPr="003F4EE5">
        <w:rPr>
          <w:rFonts w:ascii="Times New Roman" w:hAnsi="Times New Roman" w:cs="Times New Roman"/>
        </w:rPr>
        <w:t>examinada</w:t>
      </w:r>
      <w:r w:rsidR="00747B0E" w:rsidRPr="003F4EE5">
        <w:rPr>
          <w:rFonts w:ascii="Times New Roman" w:hAnsi="Times New Roman" w:cs="Times New Roman"/>
        </w:rPr>
        <w:t>’</w:t>
      </w:r>
      <w:r w:rsidRPr="003F4EE5">
        <w:rPr>
          <w:rFonts w:ascii="Times New Roman" w:hAnsi="Times New Roman" w:cs="Times New Roman"/>
        </w:rPr>
        <w:t>. Debido al principio de inmediatez</w:t>
      </w:r>
      <w:r w:rsidR="00B327FB">
        <w:rPr>
          <w:rFonts w:ascii="Times New Roman" w:hAnsi="Times New Roman" w:cs="Times New Roman"/>
        </w:rPr>
        <w:t xml:space="preserve"> (Just </w:t>
      </w:r>
      <w:r w:rsidR="00D87DEB">
        <w:rPr>
          <w:rFonts w:ascii="Times New Roman" w:hAnsi="Times New Roman" w:cs="Times New Roman"/>
        </w:rPr>
        <w:t>&amp;</w:t>
      </w:r>
      <w:r w:rsidR="00B327FB">
        <w:rPr>
          <w:rFonts w:ascii="Times New Roman" w:hAnsi="Times New Roman" w:cs="Times New Roman"/>
        </w:rPr>
        <w:t xml:space="preserve"> </w:t>
      </w:r>
      <w:proofErr w:type="spellStart"/>
      <w:r w:rsidR="00B327FB">
        <w:rPr>
          <w:rFonts w:ascii="Times New Roman" w:hAnsi="Times New Roman" w:cs="Times New Roman"/>
        </w:rPr>
        <w:t>Carpenter</w:t>
      </w:r>
      <w:proofErr w:type="spellEnd"/>
      <w:r w:rsidR="00B327FB">
        <w:rPr>
          <w:rFonts w:ascii="Times New Roman" w:hAnsi="Times New Roman" w:cs="Times New Roman"/>
        </w:rPr>
        <w:t>, 1980)</w:t>
      </w:r>
      <w:r w:rsidRPr="003F4EE5">
        <w:rPr>
          <w:rFonts w:ascii="Times New Roman" w:hAnsi="Times New Roman" w:cs="Times New Roman"/>
        </w:rPr>
        <w:t xml:space="preserve">, cuando las personas leen la palabra </w:t>
      </w:r>
      <w:proofErr w:type="spellStart"/>
      <w:r w:rsidRPr="003F4EE5">
        <w:rPr>
          <w:rFonts w:ascii="Times New Roman" w:hAnsi="Times New Roman" w:cs="Times New Roman"/>
          <w:i/>
        </w:rPr>
        <w:t>examined</w:t>
      </w:r>
      <w:proofErr w:type="spellEnd"/>
      <w:r w:rsidRPr="003F4EE5">
        <w:rPr>
          <w:rFonts w:ascii="Times New Roman" w:hAnsi="Times New Roman" w:cs="Times New Roman"/>
        </w:rPr>
        <w:t xml:space="preserve"> </w:t>
      </w:r>
      <w:r w:rsidR="00B700F9" w:rsidRPr="003F4EE5">
        <w:rPr>
          <w:rFonts w:ascii="Times New Roman" w:hAnsi="Times New Roman" w:cs="Times New Roman"/>
        </w:rPr>
        <w:t xml:space="preserve">en el caso de (1) tienden a interpretarla como verbo principal de la oración y no como participio. Al continuar leyendo la oración se produce el efecto de vía muerta debido a la </w:t>
      </w:r>
      <w:r w:rsidR="00E04E50" w:rsidRPr="003F4EE5">
        <w:rPr>
          <w:rFonts w:ascii="Times New Roman" w:hAnsi="Times New Roman" w:cs="Times New Roman"/>
        </w:rPr>
        <w:t>cláusula</w:t>
      </w:r>
      <w:r w:rsidR="00B700F9" w:rsidRPr="003F4EE5">
        <w:rPr>
          <w:rFonts w:ascii="Times New Roman" w:hAnsi="Times New Roman" w:cs="Times New Roman"/>
        </w:rPr>
        <w:t xml:space="preserve"> de relativo reducida y, de este modo, el verbo principal debe ser reasignado a la expresión </w:t>
      </w:r>
      <w:proofErr w:type="spellStart"/>
      <w:r w:rsidR="00B700F9" w:rsidRPr="003F4EE5">
        <w:rPr>
          <w:rFonts w:ascii="Times New Roman" w:hAnsi="Times New Roman" w:cs="Times New Roman"/>
          <w:i/>
        </w:rPr>
        <w:t>turned</w:t>
      </w:r>
      <w:proofErr w:type="spellEnd"/>
      <w:r w:rsidR="00B700F9" w:rsidRPr="003F4EE5">
        <w:rPr>
          <w:rFonts w:ascii="Times New Roman" w:hAnsi="Times New Roman" w:cs="Times New Roman"/>
          <w:i/>
        </w:rPr>
        <w:t xml:space="preserve"> </w:t>
      </w:r>
      <w:proofErr w:type="spellStart"/>
      <w:r w:rsidR="00B700F9" w:rsidRPr="003F4EE5">
        <w:rPr>
          <w:rFonts w:ascii="Times New Roman" w:hAnsi="Times New Roman" w:cs="Times New Roman"/>
          <w:i/>
        </w:rPr>
        <w:t>out</w:t>
      </w:r>
      <w:proofErr w:type="spellEnd"/>
      <w:r w:rsidR="00B700F9" w:rsidRPr="003F4EE5">
        <w:rPr>
          <w:rFonts w:ascii="Times New Roman" w:hAnsi="Times New Roman" w:cs="Times New Roman"/>
        </w:rPr>
        <w:t>. A pesar de que las oraciones (1) y (2) son idénticas en aspectos sintácticos y proposicionales</w:t>
      </w:r>
      <w:r w:rsidR="00134FF1">
        <w:rPr>
          <w:rFonts w:ascii="Times New Roman" w:hAnsi="Times New Roman" w:cs="Times New Roman"/>
        </w:rPr>
        <w:t>, ellas</w:t>
      </w:r>
      <w:r w:rsidR="00B700F9" w:rsidRPr="003F4EE5">
        <w:rPr>
          <w:rFonts w:ascii="Times New Roman" w:hAnsi="Times New Roman" w:cs="Times New Roman"/>
        </w:rPr>
        <w:t xml:space="preserve"> no fueron leídas del mismo modo. El efecto de vía muerta no ocurrió en (2) y la palabra </w:t>
      </w:r>
      <w:proofErr w:type="spellStart"/>
      <w:r w:rsidR="00B700F9" w:rsidRPr="003F4EE5">
        <w:rPr>
          <w:rFonts w:ascii="Times New Roman" w:hAnsi="Times New Roman" w:cs="Times New Roman"/>
          <w:i/>
        </w:rPr>
        <w:t>examined</w:t>
      </w:r>
      <w:proofErr w:type="spellEnd"/>
      <w:r w:rsidR="00B700F9" w:rsidRPr="003F4EE5">
        <w:rPr>
          <w:rFonts w:ascii="Times New Roman" w:hAnsi="Times New Roman" w:cs="Times New Roman"/>
        </w:rPr>
        <w:t xml:space="preserve"> fue inmediatamente interpretada como participio. </w:t>
      </w:r>
      <w:r w:rsidR="006C383F" w:rsidRPr="003F4EE5">
        <w:rPr>
          <w:rFonts w:ascii="Times New Roman" w:hAnsi="Times New Roman" w:cs="Times New Roman"/>
        </w:rPr>
        <w:t xml:space="preserve">Estas conclusiones se realizaron en virtud del análisis de la duración de fijaciones oculares y regresiones. La diferencia en la duración de fijaciones oculares es interpretada como un indicio en la dificultad de procesamiento cognitivo. En el caso de (1) se encontraron fijaciones más largas </w:t>
      </w:r>
      <w:r w:rsidR="0081125D" w:rsidRPr="003F4EE5">
        <w:rPr>
          <w:rFonts w:ascii="Times New Roman" w:hAnsi="Times New Roman" w:cs="Times New Roman"/>
        </w:rPr>
        <w:t xml:space="preserve">y mayores regresiones que en el caso de (2). </w:t>
      </w:r>
      <w:r w:rsidR="00705EF0">
        <w:rPr>
          <w:rFonts w:ascii="Times New Roman" w:hAnsi="Times New Roman" w:cs="Times New Roman"/>
        </w:rPr>
        <w:t xml:space="preserve">Las regresiones ocurrían desde el área de interés del verbo </w:t>
      </w:r>
      <w:proofErr w:type="spellStart"/>
      <w:r w:rsidR="00705EF0">
        <w:rPr>
          <w:rFonts w:ascii="Times New Roman" w:hAnsi="Times New Roman" w:cs="Times New Roman"/>
          <w:i/>
          <w:iCs/>
        </w:rPr>
        <w:t>turned</w:t>
      </w:r>
      <w:proofErr w:type="spellEnd"/>
      <w:r w:rsidR="00705EF0">
        <w:rPr>
          <w:rFonts w:ascii="Times New Roman" w:hAnsi="Times New Roman" w:cs="Times New Roman"/>
          <w:i/>
          <w:iCs/>
        </w:rPr>
        <w:t xml:space="preserve"> </w:t>
      </w:r>
      <w:proofErr w:type="spellStart"/>
      <w:r w:rsidR="00705EF0" w:rsidRPr="00705EF0">
        <w:rPr>
          <w:rFonts w:ascii="Times New Roman" w:hAnsi="Times New Roman" w:cs="Times New Roman"/>
          <w:i/>
          <w:iCs/>
        </w:rPr>
        <w:t>out</w:t>
      </w:r>
      <w:proofErr w:type="spellEnd"/>
      <w:r w:rsidR="00705EF0">
        <w:rPr>
          <w:rFonts w:ascii="Times New Roman" w:hAnsi="Times New Roman" w:cs="Times New Roman"/>
        </w:rPr>
        <w:t xml:space="preserve"> hacia el participio </w:t>
      </w:r>
      <w:proofErr w:type="spellStart"/>
      <w:r w:rsidR="00705EF0" w:rsidRPr="00705EF0">
        <w:rPr>
          <w:rFonts w:ascii="Times New Roman" w:hAnsi="Times New Roman" w:cs="Times New Roman"/>
          <w:i/>
          <w:iCs/>
        </w:rPr>
        <w:t>examined</w:t>
      </w:r>
      <w:proofErr w:type="spellEnd"/>
      <w:r w:rsidR="00705EF0">
        <w:rPr>
          <w:rFonts w:ascii="Times New Roman" w:hAnsi="Times New Roman" w:cs="Times New Roman"/>
          <w:i/>
          <w:iCs/>
        </w:rPr>
        <w:t>.</w:t>
      </w:r>
      <w:r w:rsidR="00705EF0">
        <w:rPr>
          <w:rFonts w:ascii="Times New Roman" w:hAnsi="Times New Roman" w:cs="Times New Roman"/>
        </w:rPr>
        <w:t xml:space="preserve"> Como </w:t>
      </w:r>
      <w:r w:rsidR="00705EF0">
        <w:rPr>
          <w:rFonts w:ascii="Times New Roman" w:hAnsi="Times New Roman" w:cs="Times New Roman"/>
        </w:rPr>
        <w:lastRenderedPageBreak/>
        <w:t xml:space="preserve">consecuencias, la </w:t>
      </w:r>
      <w:proofErr w:type="spellStart"/>
      <w:r w:rsidR="00705EF0">
        <w:rPr>
          <w:rFonts w:ascii="Times New Roman" w:hAnsi="Times New Roman" w:cs="Times New Roman"/>
        </w:rPr>
        <w:t>refijaciones</w:t>
      </w:r>
      <w:proofErr w:type="spellEnd"/>
      <w:r w:rsidR="00705EF0">
        <w:rPr>
          <w:rFonts w:ascii="Times New Roman" w:hAnsi="Times New Roman" w:cs="Times New Roman"/>
        </w:rPr>
        <w:t xml:space="preserve"> de </w:t>
      </w:r>
      <w:proofErr w:type="spellStart"/>
      <w:r w:rsidR="00705EF0" w:rsidRPr="00ED2DBF">
        <w:rPr>
          <w:rFonts w:ascii="Times New Roman" w:hAnsi="Times New Roman" w:cs="Times New Roman"/>
          <w:i/>
          <w:iCs/>
        </w:rPr>
        <w:t>examined</w:t>
      </w:r>
      <w:proofErr w:type="spellEnd"/>
      <w:r w:rsidR="00705EF0">
        <w:rPr>
          <w:rFonts w:ascii="Times New Roman" w:hAnsi="Times New Roman" w:cs="Times New Roman"/>
        </w:rPr>
        <w:t xml:space="preserve"> tuv</w:t>
      </w:r>
      <w:r w:rsidR="00ED2DBF">
        <w:rPr>
          <w:rFonts w:ascii="Times New Roman" w:hAnsi="Times New Roman" w:cs="Times New Roman"/>
        </w:rPr>
        <w:t>i</w:t>
      </w:r>
      <w:r w:rsidR="00705EF0">
        <w:rPr>
          <w:rFonts w:ascii="Times New Roman" w:hAnsi="Times New Roman" w:cs="Times New Roman"/>
        </w:rPr>
        <w:t xml:space="preserve">eron mayor duración en el caso de (2). </w:t>
      </w:r>
      <w:proofErr w:type="spellStart"/>
      <w:r w:rsidR="00B700F9" w:rsidRPr="00705EF0">
        <w:rPr>
          <w:rFonts w:ascii="Times New Roman" w:hAnsi="Times New Roman" w:cs="Times New Roman"/>
        </w:rPr>
        <w:t>Trueswell</w:t>
      </w:r>
      <w:proofErr w:type="spellEnd"/>
      <w:r w:rsidR="00B700F9" w:rsidRPr="003F4EE5">
        <w:rPr>
          <w:rFonts w:ascii="Times New Roman" w:hAnsi="Times New Roman" w:cs="Times New Roman"/>
        </w:rPr>
        <w:t xml:space="preserve"> y sus colaboradores </w:t>
      </w:r>
      <w:r w:rsidR="00117D04" w:rsidRPr="003F4EE5">
        <w:rPr>
          <w:rFonts w:ascii="Times New Roman" w:hAnsi="Times New Roman" w:cs="Times New Roman"/>
        </w:rPr>
        <w:t>(</w:t>
      </w:r>
      <w:r w:rsidR="00E5549E" w:rsidRPr="003F4EE5">
        <w:rPr>
          <w:rFonts w:ascii="Times New Roman" w:hAnsi="Times New Roman" w:cs="Times New Roman"/>
        </w:rPr>
        <w:t>1994</w:t>
      </w:r>
      <w:r w:rsidR="00117D04" w:rsidRPr="003F4EE5">
        <w:rPr>
          <w:rFonts w:ascii="Times New Roman" w:hAnsi="Times New Roman" w:cs="Times New Roman"/>
        </w:rPr>
        <w:t xml:space="preserve">) </w:t>
      </w:r>
      <w:r w:rsidR="00B700F9" w:rsidRPr="003F4EE5">
        <w:rPr>
          <w:rFonts w:ascii="Times New Roman" w:hAnsi="Times New Roman" w:cs="Times New Roman"/>
        </w:rPr>
        <w:t xml:space="preserve">señalaron que </w:t>
      </w:r>
      <w:r w:rsidR="00134FF1">
        <w:rPr>
          <w:rFonts w:ascii="Times New Roman" w:hAnsi="Times New Roman" w:cs="Times New Roman"/>
        </w:rPr>
        <w:t>las diferencias</w:t>
      </w:r>
      <w:r w:rsidR="00B700F9" w:rsidRPr="003F4EE5">
        <w:rPr>
          <w:rFonts w:ascii="Times New Roman" w:hAnsi="Times New Roman" w:cs="Times New Roman"/>
        </w:rPr>
        <w:t xml:space="preserve"> </w:t>
      </w:r>
      <w:r w:rsidR="00134FF1">
        <w:rPr>
          <w:rFonts w:ascii="Times New Roman" w:hAnsi="Times New Roman" w:cs="Times New Roman"/>
        </w:rPr>
        <w:t xml:space="preserve">se debieron </w:t>
      </w:r>
      <w:r w:rsidR="00B700F9" w:rsidRPr="003F4EE5">
        <w:rPr>
          <w:rFonts w:ascii="Times New Roman" w:hAnsi="Times New Roman" w:cs="Times New Roman"/>
        </w:rPr>
        <w:t xml:space="preserve">a las propiedades léxicas del sintagma (1) </w:t>
      </w:r>
      <w:r w:rsidR="00D64EA9">
        <w:rPr>
          <w:rFonts w:ascii="Times New Roman" w:hAnsi="Times New Roman" w:cs="Times New Roman"/>
        </w:rPr>
        <w:t>‘</w:t>
      </w:r>
      <w:proofErr w:type="spellStart"/>
      <w:r w:rsidR="00B700F9" w:rsidRPr="003F4EE5">
        <w:rPr>
          <w:rFonts w:ascii="Times New Roman" w:hAnsi="Times New Roman" w:cs="Times New Roman"/>
          <w:i/>
        </w:rPr>
        <w:t>the</w:t>
      </w:r>
      <w:proofErr w:type="spellEnd"/>
      <w:r w:rsidR="00B700F9" w:rsidRPr="003F4EE5">
        <w:rPr>
          <w:rFonts w:ascii="Times New Roman" w:hAnsi="Times New Roman" w:cs="Times New Roman"/>
          <w:i/>
        </w:rPr>
        <w:t xml:space="preserve"> </w:t>
      </w:r>
      <w:proofErr w:type="spellStart"/>
      <w:r w:rsidR="00B700F9" w:rsidRPr="003F4EE5">
        <w:rPr>
          <w:rFonts w:ascii="Times New Roman" w:hAnsi="Times New Roman" w:cs="Times New Roman"/>
          <w:i/>
        </w:rPr>
        <w:t>defendant</w:t>
      </w:r>
      <w:proofErr w:type="spellEnd"/>
      <w:r w:rsidR="00D64EA9">
        <w:rPr>
          <w:rFonts w:ascii="Times New Roman" w:hAnsi="Times New Roman" w:cs="Times New Roman"/>
          <w:i/>
        </w:rPr>
        <w:t>’</w:t>
      </w:r>
      <w:r w:rsidR="00B700F9" w:rsidRPr="003F4EE5">
        <w:rPr>
          <w:rFonts w:ascii="Times New Roman" w:hAnsi="Times New Roman" w:cs="Times New Roman"/>
          <w:i/>
        </w:rPr>
        <w:t xml:space="preserve"> </w:t>
      </w:r>
      <w:r w:rsidR="008401CE">
        <w:rPr>
          <w:rFonts w:ascii="Times New Roman" w:hAnsi="Times New Roman" w:cs="Times New Roman"/>
        </w:rPr>
        <w:t>en oposición con</w:t>
      </w:r>
      <w:r w:rsidR="00B700F9" w:rsidRPr="003F4EE5">
        <w:rPr>
          <w:rFonts w:ascii="Times New Roman" w:hAnsi="Times New Roman" w:cs="Times New Roman"/>
        </w:rPr>
        <w:t xml:space="preserve"> las propiedades léxicas del sintagma de (2) </w:t>
      </w:r>
      <w:r w:rsidR="00D64EA9">
        <w:rPr>
          <w:rFonts w:ascii="Times New Roman" w:hAnsi="Times New Roman" w:cs="Times New Roman"/>
        </w:rPr>
        <w:t>‘</w:t>
      </w:r>
      <w:proofErr w:type="spellStart"/>
      <w:r w:rsidR="00B700F9" w:rsidRPr="003F4EE5">
        <w:rPr>
          <w:rFonts w:ascii="Times New Roman" w:hAnsi="Times New Roman" w:cs="Times New Roman"/>
          <w:i/>
        </w:rPr>
        <w:t>the</w:t>
      </w:r>
      <w:proofErr w:type="spellEnd"/>
      <w:r w:rsidR="00B700F9" w:rsidRPr="003F4EE5">
        <w:rPr>
          <w:rFonts w:ascii="Times New Roman" w:hAnsi="Times New Roman" w:cs="Times New Roman"/>
          <w:i/>
        </w:rPr>
        <w:t xml:space="preserve"> </w:t>
      </w:r>
      <w:proofErr w:type="spellStart"/>
      <w:r w:rsidR="00B700F9" w:rsidRPr="003F4EE5">
        <w:rPr>
          <w:rFonts w:ascii="Times New Roman" w:hAnsi="Times New Roman" w:cs="Times New Roman"/>
          <w:i/>
        </w:rPr>
        <w:t>evidence</w:t>
      </w:r>
      <w:proofErr w:type="spellEnd"/>
      <w:r w:rsidR="00D64EA9">
        <w:rPr>
          <w:rFonts w:ascii="Times New Roman" w:hAnsi="Times New Roman" w:cs="Times New Roman"/>
          <w:i/>
        </w:rPr>
        <w:t>’</w:t>
      </w:r>
      <w:r w:rsidR="00B700F9" w:rsidRPr="003F4EE5">
        <w:rPr>
          <w:rFonts w:ascii="Times New Roman" w:hAnsi="Times New Roman" w:cs="Times New Roman"/>
        </w:rPr>
        <w:t>. En (2) se utiliza un sustantivo inanimado y este tipo de sustantivo no puede funcionar como agente de la acción examinar. Es decir, las propied</w:t>
      </w:r>
      <w:r w:rsidR="0081125D" w:rsidRPr="003F4EE5">
        <w:rPr>
          <w:rFonts w:ascii="Times New Roman" w:hAnsi="Times New Roman" w:cs="Times New Roman"/>
        </w:rPr>
        <w:t>ad</w:t>
      </w:r>
      <w:r w:rsidR="00B700F9" w:rsidRPr="003F4EE5">
        <w:rPr>
          <w:rFonts w:ascii="Times New Roman" w:hAnsi="Times New Roman" w:cs="Times New Roman"/>
        </w:rPr>
        <w:t xml:space="preserve">es léxicas pueden ejercer influencias en el </w:t>
      </w:r>
      <w:r w:rsidR="008401CE">
        <w:rPr>
          <w:rFonts w:ascii="Times New Roman" w:hAnsi="Times New Roman" w:cs="Times New Roman"/>
        </w:rPr>
        <w:t>analizador</w:t>
      </w:r>
      <w:r w:rsidR="00B700F9" w:rsidRPr="003F4EE5">
        <w:rPr>
          <w:rFonts w:ascii="Times New Roman" w:hAnsi="Times New Roman" w:cs="Times New Roman"/>
        </w:rPr>
        <w:t xml:space="preserve"> sintáctico.</w:t>
      </w:r>
    </w:p>
    <w:p w14:paraId="6B6DCE64" w14:textId="2978FEA1" w:rsidR="00112916" w:rsidRPr="003F4EE5" w:rsidRDefault="00B327FB" w:rsidP="00E5549E">
      <w:pPr>
        <w:spacing w:line="360" w:lineRule="auto"/>
        <w:jc w:val="both"/>
        <w:rPr>
          <w:rFonts w:ascii="Times New Roman" w:hAnsi="Times New Roman" w:cs="Times New Roman"/>
        </w:rPr>
      </w:pPr>
      <w:r>
        <w:rPr>
          <w:rFonts w:ascii="Times New Roman" w:hAnsi="Times New Roman" w:cs="Times New Roman"/>
        </w:rPr>
        <w:t>L</w:t>
      </w:r>
      <w:r w:rsidR="00112916" w:rsidRPr="003F4EE5">
        <w:rPr>
          <w:rFonts w:ascii="Times New Roman" w:hAnsi="Times New Roman" w:cs="Times New Roman"/>
        </w:rPr>
        <w:t xml:space="preserve">a propuesta de </w:t>
      </w:r>
      <w:proofErr w:type="spellStart"/>
      <w:r w:rsidR="00112916" w:rsidRPr="003F4EE5">
        <w:rPr>
          <w:rFonts w:ascii="Times New Roman" w:hAnsi="Times New Roman" w:cs="Times New Roman"/>
        </w:rPr>
        <w:t>Trueswell</w:t>
      </w:r>
      <w:proofErr w:type="spellEnd"/>
      <w:r w:rsidR="00112916" w:rsidRPr="003F4EE5">
        <w:rPr>
          <w:rFonts w:ascii="Times New Roman" w:hAnsi="Times New Roman" w:cs="Times New Roman"/>
        </w:rPr>
        <w:t xml:space="preserve"> y colaboradores (1994) se centra en los roles temáticos de los verbos. Lo</w:t>
      </w:r>
      <w:r w:rsidR="00D96ED5">
        <w:rPr>
          <w:rFonts w:ascii="Times New Roman" w:hAnsi="Times New Roman" w:cs="Times New Roman"/>
        </w:rPr>
        <w:t>s</w:t>
      </w:r>
      <w:r w:rsidR="00112916" w:rsidRPr="003F4EE5">
        <w:rPr>
          <w:rFonts w:ascii="Times New Roman" w:hAnsi="Times New Roman" w:cs="Times New Roman"/>
        </w:rPr>
        <w:t xml:space="preserve"> roles temáticos que los verbos asignan a sus argumentos, tales como agente, paciente, instrumento,</w:t>
      </w:r>
      <w:r>
        <w:rPr>
          <w:rFonts w:ascii="Times New Roman" w:hAnsi="Times New Roman" w:cs="Times New Roman"/>
        </w:rPr>
        <w:t xml:space="preserve"> etc.,</w:t>
      </w:r>
      <w:r w:rsidR="00112916" w:rsidRPr="003F4EE5">
        <w:rPr>
          <w:rFonts w:ascii="Times New Roman" w:hAnsi="Times New Roman" w:cs="Times New Roman"/>
        </w:rPr>
        <w:t xml:space="preserve"> son considerados por muchas teorías como información almacenada en la estructura argumental de un verbo (Levin </w:t>
      </w:r>
      <w:r w:rsidR="00D87DEB">
        <w:rPr>
          <w:rFonts w:ascii="Times New Roman" w:hAnsi="Times New Roman" w:cs="Times New Roman"/>
        </w:rPr>
        <w:t>&amp;</w:t>
      </w:r>
      <w:r w:rsidR="00112916" w:rsidRPr="003F4EE5">
        <w:rPr>
          <w:rFonts w:ascii="Times New Roman" w:hAnsi="Times New Roman" w:cs="Times New Roman"/>
        </w:rPr>
        <w:t xml:space="preserve"> Rappaport, 1986; </w:t>
      </w:r>
      <w:proofErr w:type="spellStart"/>
      <w:r w:rsidR="00112916" w:rsidRPr="003F4EE5">
        <w:rPr>
          <w:rFonts w:ascii="Times New Roman" w:hAnsi="Times New Roman" w:cs="Times New Roman"/>
        </w:rPr>
        <w:t>Tanenhaus</w:t>
      </w:r>
      <w:proofErr w:type="spellEnd"/>
      <w:r w:rsidR="00112916" w:rsidRPr="003F4EE5">
        <w:rPr>
          <w:rFonts w:ascii="Times New Roman" w:hAnsi="Times New Roman" w:cs="Times New Roman"/>
        </w:rPr>
        <w:t xml:space="preserve"> </w:t>
      </w:r>
      <w:r w:rsidR="00D87DEB">
        <w:rPr>
          <w:rFonts w:ascii="Times New Roman" w:hAnsi="Times New Roman" w:cs="Times New Roman"/>
        </w:rPr>
        <w:t>&amp;</w:t>
      </w:r>
      <w:r w:rsidR="00112916" w:rsidRPr="003F4EE5">
        <w:rPr>
          <w:rFonts w:ascii="Times New Roman" w:hAnsi="Times New Roman" w:cs="Times New Roman"/>
        </w:rPr>
        <w:t xml:space="preserve"> Carlson, 1989). Los ejemplos de (1) y (2) se centran en el ajuste temático, es decir, en el ajuste de los sustantivos y los potenciales roles temáticos asignados por los verbos. Diversos estudios han investigado el ajuste temático desde un punto de vista de restricciones de selección binaria, como en el caso de (1) y (2), donde ciertos verbos seleccionan argumentos que requieren que los sustantivos sean animados o inanimados (Caplan, </w:t>
      </w:r>
      <w:proofErr w:type="spellStart"/>
      <w:r w:rsidR="00112916" w:rsidRPr="003F4EE5">
        <w:rPr>
          <w:rFonts w:ascii="Times New Roman" w:hAnsi="Times New Roman" w:cs="Times New Roman"/>
        </w:rPr>
        <w:t>Hildebandt</w:t>
      </w:r>
      <w:proofErr w:type="spellEnd"/>
      <w:r w:rsidR="00D87DEB">
        <w:rPr>
          <w:rFonts w:ascii="Times New Roman" w:hAnsi="Times New Roman" w:cs="Times New Roman"/>
        </w:rPr>
        <w:t xml:space="preserve"> &amp;</w:t>
      </w:r>
      <w:r w:rsidR="00112916" w:rsidRPr="003F4EE5">
        <w:rPr>
          <w:rFonts w:ascii="Times New Roman" w:hAnsi="Times New Roman" w:cs="Times New Roman"/>
        </w:rPr>
        <w:t xml:space="preserve"> Waters, 1994; Clifton et al., 2003). No obstante, otros investigadores han remarcado la idea que los roles temáticos y su ajuste con los sustantivos son dependientes del tipo de evento que exprese (McRae, Ferretti </w:t>
      </w:r>
      <w:r w:rsidR="00D87DEB">
        <w:rPr>
          <w:rFonts w:ascii="Times New Roman" w:hAnsi="Times New Roman" w:cs="Times New Roman"/>
        </w:rPr>
        <w:t>&amp;</w:t>
      </w:r>
      <w:r w:rsidR="00112916" w:rsidRPr="003F4EE5">
        <w:rPr>
          <w:rFonts w:ascii="Times New Roman" w:hAnsi="Times New Roman" w:cs="Times New Roman"/>
        </w:rPr>
        <w:t xml:space="preserve"> </w:t>
      </w:r>
      <w:proofErr w:type="spellStart"/>
      <w:r w:rsidR="00112916" w:rsidRPr="003F4EE5">
        <w:rPr>
          <w:rFonts w:ascii="Times New Roman" w:hAnsi="Times New Roman" w:cs="Times New Roman"/>
        </w:rPr>
        <w:t>Amyote</w:t>
      </w:r>
      <w:proofErr w:type="spellEnd"/>
      <w:r w:rsidR="00112916" w:rsidRPr="003F4EE5">
        <w:rPr>
          <w:rFonts w:ascii="Times New Roman" w:hAnsi="Times New Roman" w:cs="Times New Roman"/>
        </w:rPr>
        <w:t xml:space="preserve">, 1997). Además, esta última perspectiva apunta hacia un continuo de ajuste temático antes que </w:t>
      </w:r>
      <w:r w:rsidR="004C6208">
        <w:rPr>
          <w:rFonts w:ascii="Times New Roman" w:hAnsi="Times New Roman" w:cs="Times New Roman"/>
        </w:rPr>
        <w:t>a</w:t>
      </w:r>
      <w:r w:rsidR="00112916" w:rsidRPr="003F4EE5">
        <w:rPr>
          <w:rFonts w:ascii="Times New Roman" w:hAnsi="Times New Roman" w:cs="Times New Roman"/>
        </w:rPr>
        <w:t xml:space="preserve"> una naturaleza binaria del tipo sustantivo animado/inanimado para ciertos tipos de estructura argumental. Esto significa que la asignación de roles temáticos no solo se basa</w:t>
      </w:r>
      <w:r w:rsidR="0081125D" w:rsidRPr="003F4EE5">
        <w:rPr>
          <w:rFonts w:ascii="Times New Roman" w:hAnsi="Times New Roman" w:cs="Times New Roman"/>
        </w:rPr>
        <w:t>ría</w:t>
      </w:r>
      <w:r w:rsidR="00112916" w:rsidRPr="003F4EE5">
        <w:rPr>
          <w:rFonts w:ascii="Times New Roman" w:hAnsi="Times New Roman" w:cs="Times New Roman"/>
        </w:rPr>
        <w:t xml:space="preserve"> en propiedades léxico-sintácticas sino también en propiedades que provienen del conocimiento de mundo que las personas tienen respecto de los roles que entidades específicas u objetos pueden ejercer en distintos tipos de eventos denotados por los verbos. </w:t>
      </w:r>
    </w:p>
    <w:p w14:paraId="348FB304" w14:textId="7E0FCAAA" w:rsidR="00CD6BE4" w:rsidRPr="003F4EE5" w:rsidRDefault="00B700F9" w:rsidP="00E5549E">
      <w:pPr>
        <w:spacing w:line="360" w:lineRule="auto"/>
        <w:jc w:val="both"/>
        <w:rPr>
          <w:rFonts w:ascii="Times New Roman" w:hAnsi="Times New Roman" w:cs="Times New Roman"/>
        </w:rPr>
      </w:pPr>
      <w:r w:rsidRPr="003F4EE5">
        <w:rPr>
          <w:rFonts w:ascii="Times New Roman" w:hAnsi="Times New Roman" w:cs="Times New Roman"/>
        </w:rPr>
        <w:t xml:space="preserve">Ferreira y </w:t>
      </w:r>
      <w:proofErr w:type="spellStart"/>
      <w:r w:rsidRPr="003F4EE5">
        <w:rPr>
          <w:rFonts w:ascii="Times New Roman" w:hAnsi="Times New Roman" w:cs="Times New Roman"/>
        </w:rPr>
        <w:t>Patson</w:t>
      </w:r>
      <w:proofErr w:type="spellEnd"/>
      <w:r w:rsidRPr="003F4EE5">
        <w:rPr>
          <w:rFonts w:ascii="Times New Roman" w:hAnsi="Times New Roman" w:cs="Times New Roman"/>
        </w:rPr>
        <w:t xml:space="preserve"> (2007) plantean una posición más radical</w:t>
      </w:r>
      <w:r w:rsidR="00456651" w:rsidRPr="003F4EE5">
        <w:rPr>
          <w:rFonts w:ascii="Times New Roman" w:hAnsi="Times New Roman" w:cs="Times New Roman"/>
        </w:rPr>
        <w:t xml:space="preserve"> denominad</w:t>
      </w:r>
      <w:r w:rsidR="00134FF1">
        <w:rPr>
          <w:rFonts w:ascii="Times New Roman" w:hAnsi="Times New Roman" w:cs="Times New Roman"/>
        </w:rPr>
        <w:t>a</w:t>
      </w:r>
      <w:r w:rsidR="00456651" w:rsidRPr="003F4EE5">
        <w:rPr>
          <w:rFonts w:ascii="Times New Roman" w:hAnsi="Times New Roman" w:cs="Times New Roman"/>
        </w:rPr>
        <w:t xml:space="preserve"> modelo de interpretación mínima suficiente (</w:t>
      </w:r>
      <w:proofErr w:type="spellStart"/>
      <w:r w:rsidR="00456651" w:rsidRPr="003F4EE5">
        <w:rPr>
          <w:rFonts w:ascii="Times New Roman" w:hAnsi="Times New Roman" w:cs="Times New Roman"/>
          <w:i/>
        </w:rPr>
        <w:t>good</w:t>
      </w:r>
      <w:proofErr w:type="spellEnd"/>
      <w:r w:rsidR="00456651" w:rsidRPr="003F4EE5">
        <w:rPr>
          <w:rFonts w:ascii="Times New Roman" w:hAnsi="Times New Roman" w:cs="Times New Roman"/>
          <w:i/>
        </w:rPr>
        <w:t xml:space="preserve"> </w:t>
      </w:r>
      <w:proofErr w:type="spellStart"/>
      <w:r w:rsidR="00456651" w:rsidRPr="003F4EE5">
        <w:rPr>
          <w:rFonts w:ascii="Times New Roman" w:hAnsi="Times New Roman" w:cs="Times New Roman"/>
          <w:i/>
        </w:rPr>
        <w:t>enough</w:t>
      </w:r>
      <w:proofErr w:type="spellEnd"/>
      <w:r w:rsidR="00456651" w:rsidRPr="003F4EE5">
        <w:rPr>
          <w:rFonts w:ascii="Times New Roman" w:hAnsi="Times New Roman" w:cs="Times New Roman"/>
          <w:i/>
        </w:rPr>
        <w:t xml:space="preserve"> </w:t>
      </w:r>
      <w:proofErr w:type="spellStart"/>
      <w:r w:rsidR="00456651" w:rsidRPr="003F4EE5">
        <w:rPr>
          <w:rFonts w:ascii="Times New Roman" w:hAnsi="Times New Roman" w:cs="Times New Roman"/>
          <w:i/>
        </w:rPr>
        <w:t>processing</w:t>
      </w:r>
      <w:proofErr w:type="spellEnd"/>
      <w:r w:rsidR="00456651" w:rsidRPr="003F4EE5">
        <w:rPr>
          <w:rFonts w:ascii="Times New Roman" w:hAnsi="Times New Roman" w:cs="Times New Roman"/>
        </w:rPr>
        <w:t>)</w:t>
      </w:r>
      <w:r w:rsidRPr="003F4EE5">
        <w:rPr>
          <w:rFonts w:ascii="Times New Roman" w:hAnsi="Times New Roman" w:cs="Times New Roman"/>
        </w:rPr>
        <w:t xml:space="preserve">. Para estos autores el procesamiento sintáctico no es </w:t>
      </w:r>
      <w:r w:rsidR="00CF6C3A">
        <w:rPr>
          <w:rFonts w:ascii="Times New Roman" w:hAnsi="Times New Roman" w:cs="Times New Roman"/>
        </w:rPr>
        <w:t>ejecutado</w:t>
      </w:r>
      <w:r w:rsidRPr="003F4EE5">
        <w:rPr>
          <w:rFonts w:ascii="Times New Roman" w:hAnsi="Times New Roman" w:cs="Times New Roman"/>
        </w:rPr>
        <w:t xml:space="preserve"> o está </w:t>
      </w:r>
      <w:proofErr w:type="spellStart"/>
      <w:r w:rsidRPr="003F4EE5">
        <w:rPr>
          <w:rFonts w:ascii="Times New Roman" w:hAnsi="Times New Roman" w:cs="Times New Roman"/>
        </w:rPr>
        <w:t>subespecificado</w:t>
      </w:r>
      <w:proofErr w:type="spellEnd"/>
      <w:r w:rsidR="00705EF0">
        <w:rPr>
          <w:rFonts w:ascii="Times New Roman" w:hAnsi="Times New Roman" w:cs="Times New Roman"/>
        </w:rPr>
        <w:t xml:space="preserve"> cuando otros procesos de carácter léxico semántico son suficientes para llegar exitosamente a una interpretación sintáctica</w:t>
      </w:r>
      <w:r w:rsidRPr="003F4EE5">
        <w:rPr>
          <w:rFonts w:ascii="Times New Roman" w:hAnsi="Times New Roman" w:cs="Times New Roman"/>
        </w:rPr>
        <w:t xml:space="preserve">. En este sentido, solo se procesan los papeles temáticos que son computados en virtud del </w:t>
      </w:r>
      <w:r w:rsidR="008346EC" w:rsidRPr="003F4EE5">
        <w:rPr>
          <w:rFonts w:ascii="Times New Roman" w:hAnsi="Times New Roman" w:cs="Times New Roman"/>
        </w:rPr>
        <w:t>léxico</w:t>
      </w:r>
      <w:r w:rsidRPr="003F4EE5">
        <w:rPr>
          <w:rFonts w:ascii="Times New Roman" w:hAnsi="Times New Roman" w:cs="Times New Roman"/>
        </w:rPr>
        <w:t xml:space="preserve"> y la situación expresada. Consideremos las siguientes oraciones</w:t>
      </w:r>
      <w:r w:rsidR="000F758F">
        <w:rPr>
          <w:rFonts w:ascii="Times New Roman" w:hAnsi="Times New Roman" w:cs="Times New Roman"/>
        </w:rPr>
        <w:t>:</w:t>
      </w:r>
    </w:p>
    <w:p w14:paraId="6ECB9A11" w14:textId="77777777" w:rsidR="00D31E43" w:rsidRPr="003F4EE5" w:rsidRDefault="00D31E43" w:rsidP="00E5549E">
      <w:pPr>
        <w:spacing w:line="360" w:lineRule="auto"/>
        <w:jc w:val="both"/>
        <w:rPr>
          <w:rFonts w:ascii="Times New Roman" w:hAnsi="Times New Roman" w:cs="Times New Roman"/>
        </w:rPr>
      </w:pPr>
    </w:p>
    <w:p w14:paraId="71E38EBF" w14:textId="7EF67139" w:rsidR="00D31E43" w:rsidRPr="00C97A92" w:rsidRDefault="00D31E43" w:rsidP="00E04E50">
      <w:pPr>
        <w:pStyle w:val="ListParagraph"/>
        <w:numPr>
          <w:ilvl w:val="0"/>
          <w:numId w:val="3"/>
        </w:numPr>
        <w:ind w:left="714" w:hanging="357"/>
        <w:contextualSpacing w:val="0"/>
        <w:jc w:val="both"/>
        <w:rPr>
          <w:rFonts w:ascii="Times New Roman" w:hAnsi="Times New Roman" w:cs="Times New Roman"/>
        </w:rPr>
      </w:pPr>
      <w:r w:rsidRPr="00C97A92">
        <w:rPr>
          <w:rFonts w:ascii="Times New Roman" w:hAnsi="Times New Roman" w:cs="Times New Roman"/>
        </w:rPr>
        <w:t>El arquero de fútbol atrapó la pelota con sus guantes.</w:t>
      </w:r>
    </w:p>
    <w:p w14:paraId="4F628B78" w14:textId="60CC2042" w:rsidR="00D31E43" w:rsidRPr="00C97A92" w:rsidRDefault="00D31E43" w:rsidP="00E04E50">
      <w:pPr>
        <w:pStyle w:val="ListParagraph"/>
        <w:numPr>
          <w:ilvl w:val="0"/>
          <w:numId w:val="3"/>
        </w:numPr>
        <w:ind w:left="714" w:hanging="357"/>
        <w:contextualSpacing w:val="0"/>
        <w:jc w:val="both"/>
        <w:rPr>
          <w:rFonts w:ascii="Times New Roman" w:hAnsi="Times New Roman" w:cs="Times New Roman"/>
        </w:rPr>
      </w:pPr>
      <w:r w:rsidRPr="00C97A92">
        <w:rPr>
          <w:rFonts w:ascii="Times New Roman" w:hAnsi="Times New Roman" w:cs="Times New Roman"/>
        </w:rPr>
        <w:t xml:space="preserve">El arquero de fútbol </w:t>
      </w:r>
      <w:r w:rsidR="00D64EA9">
        <w:rPr>
          <w:rFonts w:ascii="Times New Roman" w:hAnsi="Times New Roman" w:cs="Times New Roman"/>
        </w:rPr>
        <w:t>atrapó</w:t>
      </w:r>
      <w:r w:rsidRPr="00C97A92">
        <w:rPr>
          <w:rFonts w:ascii="Times New Roman" w:hAnsi="Times New Roman" w:cs="Times New Roman"/>
        </w:rPr>
        <w:t xml:space="preserve"> el guante con su pelota.</w:t>
      </w:r>
    </w:p>
    <w:p w14:paraId="18DFD745" w14:textId="46480EA1" w:rsidR="00D31E43" w:rsidRPr="00C97A92" w:rsidRDefault="00D31E43" w:rsidP="00E04E50">
      <w:pPr>
        <w:pStyle w:val="ListParagraph"/>
        <w:numPr>
          <w:ilvl w:val="0"/>
          <w:numId w:val="3"/>
        </w:numPr>
        <w:ind w:left="714" w:hanging="357"/>
        <w:contextualSpacing w:val="0"/>
        <w:jc w:val="both"/>
        <w:rPr>
          <w:rFonts w:ascii="Times New Roman" w:hAnsi="Times New Roman" w:cs="Times New Roman"/>
        </w:rPr>
      </w:pPr>
      <w:r w:rsidRPr="00C97A92">
        <w:rPr>
          <w:rFonts w:ascii="Times New Roman" w:hAnsi="Times New Roman" w:cs="Times New Roman"/>
        </w:rPr>
        <w:t xml:space="preserve">La pelota </w:t>
      </w:r>
      <w:r w:rsidR="00D64EA9">
        <w:rPr>
          <w:rFonts w:ascii="Times New Roman" w:hAnsi="Times New Roman" w:cs="Times New Roman"/>
        </w:rPr>
        <w:t>atrapó</w:t>
      </w:r>
      <w:r w:rsidRPr="00C97A92">
        <w:rPr>
          <w:rFonts w:ascii="Times New Roman" w:hAnsi="Times New Roman" w:cs="Times New Roman"/>
        </w:rPr>
        <w:t xml:space="preserve"> el guante con su arquero de fútbol.</w:t>
      </w:r>
    </w:p>
    <w:p w14:paraId="073A61E7" w14:textId="6C872617" w:rsidR="00D31E43" w:rsidRPr="003F4EE5" w:rsidRDefault="00D31E43" w:rsidP="00E5549E">
      <w:pPr>
        <w:spacing w:line="360" w:lineRule="auto"/>
        <w:jc w:val="both"/>
        <w:rPr>
          <w:rFonts w:ascii="Times New Roman" w:hAnsi="Times New Roman" w:cs="Times New Roman"/>
        </w:rPr>
      </w:pPr>
    </w:p>
    <w:p w14:paraId="6B929D2A" w14:textId="07D3197B" w:rsidR="00245D00" w:rsidRDefault="00134FF1" w:rsidP="004C6208">
      <w:pPr>
        <w:spacing w:line="360" w:lineRule="auto"/>
        <w:jc w:val="both"/>
        <w:rPr>
          <w:rFonts w:ascii="Times New Roman" w:hAnsi="Times New Roman" w:cs="Times New Roman"/>
        </w:rPr>
      </w:pPr>
      <w:r>
        <w:rPr>
          <w:rFonts w:ascii="Times New Roman" w:hAnsi="Times New Roman" w:cs="Times New Roman"/>
        </w:rPr>
        <w:t>Los resultados de las investigaciones de</w:t>
      </w:r>
      <w:r w:rsidR="005654C5" w:rsidRPr="003F4EE5">
        <w:rPr>
          <w:rFonts w:ascii="Times New Roman" w:hAnsi="Times New Roman" w:cs="Times New Roman"/>
        </w:rPr>
        <w:t xml:space="preserve"> Ferreira y </w:t>
      </w:r>
      <w:proofErr w:type="spellStart"/>
      <w:r w:rsidR="005654C5" w:rsidRPr="003F4EE5">
        <w:rPr>
          <w:rFonts w:ascii="Times New Roman" w:hAnsi="Times New Roman" w:cs="Times New Roman"/>
        </w:rPr>
        <w:t>Patson</w:t>
      </w:r>
      <w:proofErr w:type="spellEnd"/>
      <w:r w:rsidR="005654C5" w:rsidRPr="003F4EE5">
        <w:rPr>
          <w:rFonts w:ascii="Times New Roman" w:hAnsi="Times New Roman" w:cs="Times New Roman"/>
        </w:rPr>
        <w:t xml:space="preserve"> (2007), </w:t>
      </w:r>
      <w:r>
        <w:rPr>
          <w:rFonts w:ascii="Times New Roman" w:hAnsi="Times New Roman" w:cs="Times New Roman"/>
        </w:rPr>
        <w:t xml:space="preserve">sugieren que </w:t>
      </w:r>
      <w:r w:rsidR="00D31E43" w:rsidRPr="003F4EE5">
        <w:rPr>
          <w:rFonts w:ascii="Times New Roman" w:hAnsi="Times New Roman" w:cs="Times New Roman"/>
        </w:rPr>
        <w:t>la lectura de oraciones como (</w:t>
      </w:r>
      <w:r w:rsidR="005654C5" w:rsidRPr="003F4EE5">
        <w:rPr>
          <w:rFonts w:ascii="Times New Roman" w:hAnsi="Times New Roman" w:cs="Times New Roman"/>
        </w:rPr>
        <w:t>4</w:t>
      </w:r>
      <w:r w:rsidR="00D31E43" w:rsidRPr="003F4EE5">
        <w:rPr>
          <w:rFonts w:ascii="Times New Roman" w:hAnsi="Times New Roman" w:cs="Times New Roman"/>
        </w:rPr>
        <w:t xml:space="preserve">) </w:t>
      </w:r>
      <w:proofErr w:type="spellStart"/>
      <w:r w:rsidR="00D31E43" w:rsidRPr="003F4EE5">
        <w:rPr>
          <w:rFonts w:ascii="Times New Roman" w:hAnsi="Times New Roman" w:cs="Times New Roman"/>
        </w:rPr>
        <w:t>ó</w:t>
      </w:r>
      <w:proofErr w:type="spellEnd"/>
      <w:r w:rsidR="00D31E43" w:rsidRPr="003F4EE5">
        <w:rPr>
          <w:rFonts w:ascii="Times New Roman" w:hAnsi="Times New Roman" w:cs="Times New Roman"/>
        </w:rPr>
        <w:t xml:space="preserve"> (</w:t>
      </w:r>
      <w:r w:rsidR="005654C5" w:rsidRPr="003F4EE5">
        <w:rPr>
          <w:rFonts w:ascii="Times New Roman" w:hAnsi="Times New Roman" w:cs="Times New Roman"/>
        </w:rPr>
        <w:t>5</w:t>
      </w:r>
      <w:r w:rsidR="00D31E43" w:rsidRPr="003F4EE5">
        <w:rPr>
          <w:rFonts w:ascii="Times New Roman" w:hAnsi="Times New Roman" w:cs="Times New Roman"/>
        </w:rPr>
        <w:t xml:space="preserve">) </w:t>
      </w:r>
      <w:r w:rsidR="00B4154E" w:rsidRPr="003F4EE5">
        <w:rPr>
          <w:rFonts w:ascii="Times New Roman" w:hAnsi="Times New Roman" w:cs="Times New Roman"/>
        </w:rPr>
        <w:t>son interpreta</w:t>
      </w:r>
      <w:r w:rsidR="005654C5" w:rsidRPr="003F4EE5">
        <w:rPr>
          <w:rFonts w:ascii="Times New Roman" w:hAnsi="Times New Roman" w:cs="Times New Roman"/>
        </w:rPr>
        <w:t>da</w:t>
      </w:r>
      <w:r w:rsidR="00B4154E" w:rsidRPr="003F4EE5">
        <w:rPr>
          <w:rFonts w:ascii="Times New Roman" w:hAnsi="Times New Roman" w:cs="Times New Roman"/>
        </w:rPr>
        <w:t>s</w:t>
      </w:r>
      <w:r w:rsidR="005654C5" w:rsidRPr="003F4EE5">
        <w:rPr>
          <w:rFonts w:ascii="Times New Roman" w:hAnsi="Times New Roman" w:cs="Times New Roman"/>
        </w:rPr>
        <w:t xml:space="preserve"> como (3). Es decir, en estos casos ni siquiera el </w:t>
      </w:r>
      <w:r w:rsidR="008401CE">
        <w:rPr>
          <w:rFonts w:ascii="Times New Roman" w:hAnsi="Times New Roman" w:cs="Times New Roman"/>
          <w:iCs/>
        </w:rPr>
        <w:t>análisis</w:t>
      </w:r>
      <w:r w:rsidR="005654C5" w:rsidRPr="003F4EE5">
        <w:rPr>
          <w:rFonts w:ascii="Times New Roman" w:hAnsi="Times New Roman" w:cs="Times New Roman"/>
        </w:rPr>
        <w:t xml:space="preserve"> sintáctico se construy</w:t>
      </w:r>
      <w:r w:rsidR="00B4154E" w:rsidRPr="003F4EE5">
        <w:rPr>
          <w:rFonts w:ascii="Times New Roman" w:hAnsi="Times New Roman" w:cs="Times New Roman"/>
        </w:rPr>
        <w:t>e</w:t>
      </w:r>
      <w:r w:rsidR="005654C5" w:rsidRPr="003F4EE5">
        <w:rPr>
          <w:rFonts w:ascii="Times New Roman" w:hAnsi="Times New Roman" w:cs="Times New Roman"/>
        </w:rPr>
        <w:t xml:space="preserve"> en virtud de los </w:t>
      </w:r>
      <w:r w:rsidR="005654C5" w:rsidRPr="000F758F">
        <w:rPr>
          <w:rFonts w:ascii="Times New Roman" w:hAnsi="Times New Roman" w:cs="Times New Roman"/>
          <w:i/>
          <w:iCs/>
        </w:rPr>
        <w:t>inputs</w:t>
      </w:r>
      <w:r w:rsidR="005654C5" w:rsidRPr="003F4EE5">
        <w:rPr>
          <w:rFonts w:ascii="Times New Roman" w:hAnsi="Times New Roman" w:cs="Times New Roman"/>
        </w:rPr>
        <w:t xml:space="preserve"> de la</w:t>
      </w:r>
      <w:r w:rsidR="008346EC" w:rsidRPr="003F4EE5">
        <w:rPr>
          <w:rFonts w:ascii="Times New Roman" w:hAnsi="Times New Roman" w:cs="Times New Roman"/>
        </w:rPr>
        <w:t>s oraciones (4) y (5)</w:t>
      </w:r>
      <w:r w:rsidR="003019CF">
        <w:rPr>
          <w:rFonts w:ascii="Times New Roman" w:hAnsi="Times New Roman" w:cs="Times New Roman"/>
        </w:rPr>
        <w:t>. De este modo el procesamiento sintáctico de las unidades de la oración se omite y reemplaza por una interpretación inducida semánticamente</w:t>
      </w:r>
      <w:r w:rsidR="005654C5" w:rsidRPr="003F4EE5">
        <w:rPr>
          <w:rFonts w:ascii="Times New Roman" w:hAnsi="Times New Roman" w:cs="Times New Roman"/>
        </w:rPr>
        <w:t>. Solo en situaciones determinadas por el contexto particular, las interpretaciones de (</w:t>
      </w:r>
      <w:r w:rsidR="00D64EA9">
        <w:rPr>
          <w:rFonts w:ascii="Times New Roman" w:hAnsi="Times New Roman" w:cs="Times New Roman"/>
        </w:rPr>
        <w:t>4</w:t>
      </w:r>
      <w:r w:rsidR="005654C5" w:rsidRPr="003F4EE5">
        <w:rPr>
          <w:rFonts w:ascii="Times New Roman" w:hAnsi="Times New Roman" w:cs="Times New Roman"/>
        </w:rPr>
        <w:t>) y (</w:t>
      </w:r>
      <w:r w:rsidR="00D64EA9">
        <w:rPr>
          <w:rFonts w:ascii="Times New Roman" w:hAnsi="Times New Roman" w:cs="Times New Roman"/>
        </w:rPr>
        <w:t>5</w:t>
      </w:r>
      <w:r w:rsidR="005654C5" w:rsidRPr="003F4EE5">
        <w:rPr>
          <w:rFonts w:ascii="Times New Roman" w:hAnsi="Times New Roman" w:cs="Times New Roman"/>
        </w:rPr>
        <w:t xml:space="preserve">) se realizan en virtud de los constituyentes y su disposición. </w:t>
      </w:r>
    </w:p>
    <w:p w14:paraId="4C609AA3" w14:textId="0160D6DF" w:rsidR="00C539B8" w:rsidRPr="003F4EE5" w:rsidRDefault="00C539B8" w:rsidP="00E5549E">
      <w:pPr>
        <w:spacing w:line="360" w:lineRule="auto"/>
        <w:jc w:val="both"/>
        <w:rPr>
          <w:rFonts w:ascii="Times New Roman" w:hAnsi="Times New Roman" w:cs="Times New Roman"/>
        </w:rPr>
      </w:pPr>
      <w:r w:rsidRPr="003F4EE5">
        <w:rPr>
          <w:rFonts w:ascii="Times New Roman" w:hAnsi="Times New Roman" w:cs="Times New Roman"/>
        </w:rPr>
        <w:t xml:space="preserve">Las investigaciones en el ámbito de la psicolingüística oracional tradicionalmente utilizaron tecnologías que medían los tiempos de reacción a través del método de lectura por ventana y el seguimiento de la trayectoria ocular a través de </w:t>
      </w:r>
      <w:proofErr w:type="spellStart"/>
      <w:r w:rsidRPr="003F4EE5">
        <w:rPr>
          <w:rFonts w:ascii="Times New Roman" w:hAnsi="Times New Roman" w:cs="Times New Roman"/>
          <w:i/>
        </w:rPr>
        <w:t>eye</w:t>
      </w:r>
      <w:proofErr w:type="spellEnd"/>
      <w:r w:rsidRPr="003F4EE5">
        <w:rPr>
          <w:rFonts w:ascii="Times New Roman" w:hAnsi="Times New Roman" w:cs="Times New Roman"/>
          <w:i/>
        </w:rPr>
        <w:t xml:space="preserve"> tr</w:t>
      </w:r>
      <w:r w:rsidR="000B33C5" w:rsidRPr="003F4EE5">
        <w:rPr>
          <w:rFonts w:ascii="Times New Roman" w:hAnsi="Times New Roman" w:cs="Times New Roman"/>
          <w:i/>
        </w:rPr>
        <w:t>a</w:t>
      </w:r>
      <w:r w:rsidRPr="003F4EE5">
        <w:rPr>
          <w:rFonts w:ascii="Times New Roman" w:hAnsi="Times New Roman" w:cs="Times New Roman"/>
          <w:i/>
        </w:rPr>
        <w:t>cking</w:t>
      </w:r>
      <w:r w:rsidRPr="003F4EE5">
        <w:rPr>
          <w:rFonts w:ascii="Times New Roman" w:hAnsi="Times New Roman" w:cs="Times New Roman"/>
        </w:rPr>
        <w:t>. Sin emb</w:t>
      </w:r>
      <w:r w:rsidR="000B33C5" w:rsidRPr="003F4EE5">
        <w:rPr>
          <w:rFonts w:ascii="Times New Roman" w:hAnsi="Times New Roman" w:cs="Times New Roman"/>
        </w:rPr>
        <w:t>a</w:t>
      </w:r>
      <w:r w:rsidRPr="003F4EE5">
        <w:rPr>
          <w:rFonts w:ascii="Times New Roman" w:hAnsi="Times New Roman" w:cs="Times New Roman"/>
        </w:rPr>
        <w:t xml:space="preserve">rgo, desde fines del siglo pasado y crecientemente en esta década se </w:t>
      </w:r>
      <w:r w:rsidR="003E7783">
        <w:rPr>
          <w:rFonts w:ascii="Times New Roman" w:hAnsi="Times New Roman" w:cs="Times New Roman"/>
        </w:rPr>
        <w:t>empezaron</w:t>
      </w:r>
      <w:r w:rsidRPr="003F4EE5">
        <w:rPr>
          <w:rFonts w:ascii="Times New Roman" w:hAnsi="Times New Roman" w:cs="Times New Roman"/>
        </w:rPr>
        <w:t xml:space="preserve"> a realizar estudios electrofisiológicos que miden la actividad cerebral</w:t>
      </w:r>
      <w:r w:rsidR="003019CF">
        <w:rPr>
          <w:rFonts w:ascii="Times New Roman" w:hAnsi="Times New Roman" w:cs="Times New Roman"/>
        </w:rPr>
        <w:t xml:space="preserve"> generada en respuesta a ciertos eventos específicos, en términos de los potenciales eléctricos inducidos por dichos eventos (potenciales evocados)</w:t>
      </w:r>
      <w:r w:rsidRPr="003F4EE5">
        <w:rPr>
          <w:rFonts w:ascii="Times New Roman" w:hAnsi="Times New Roman" w:cs="Times New Roman"/>
        </w:rPr>
        <w:t>.</w:t>
      </w:r>
    </w:p>
    <w:p w14:paraId="434907ED" w14:textId="0E428D5A" w:rsidR="00C539B8" w:rsidRPr="003F4EE5" w:rsidRDefault="003A60DA" w:rsidP="00E5549E">
      <w:pPr>
        <w:spacing w:line="360" w:lineRule="auto"/>
        <w:jc w:val="both"/>
        <w:rPr>
          <w:rFonts w:ascii="Times New Roman" w:hAnsi="Times New Roman" w:cs="Times New Roman"/>
        </w:rPr>
      </w:pPr>
      <w:r w:rsidRPr="003F4EE5">
        <w:rPr>
          <w:rFonts w:ascii="Times New Roman" w:hAnsi="Times New Roman" w:cs="Times New Roman"/>
        </w:rPr>
        <w:t xml:space="preserve">Uno de los potenciales evocados más importantes para el procesamiento lingüístico es el P600, que corresponde a un potencial de acción de polaridad positiva que se observa entre los 600 y 900 ms tras la exposición de un estímulo. </w:t>
      </w:r>
      <w:r w:rsidR="00C539B8" w:rsidRPr="003F4EE5">
        <w:rPr>
          <w:rFonts w:ascii="Times New Roman" w:hAnsi="Times New Roman" w:cs="Times New Roman"/>
        </w:rPr>
        <w:t xml:space="preserve">Los estudios seminales de </w:t>
      </w:r>
      <w:proofErr w:type="spellStart"/>
      <w:r w:rsidR="001F5D23" w:rsidRPr="003F4EE5">
        <w:rPr>
          <w:rFonts w:ascii="Times New Roman" w:hAnsi="Times New Roman" w:cs="Times New Roman"/>
        </w:rPr>
        <w:t>Hagoort</w:t>
      </w:r>
      <w:proofErr w:type="spellEnd"/>
      <w:r w:rsidR="00EB6E10">
        <w:rPr>
          <w:rFonts w:ascii="Times New Roman" w:hAnsi="Times New Roman" w:cs="Times New Roman"/>
        </w:rPr>
        <w:t>,</w:t>
      </w:r>
      <w:r w:rsidR="001F5D23" w:rsidRPr="003F4EE5">
        <w:rPr>
          <w:rFonts w:ascii="Times New Roman" w:hAnsi="Times New Roman" w:cs="Times New Roman"/>
        </w:rPr>
        <w:t xml:space="preserve"> Brown y </w:t>
      </w:r>
      <w:proofErr w:type="spellStart"/>
      <w:r w:rsidR="001F5D23" w:rsidRPr="003F4EE5">
        <w:rPr>
          <w:rFonts w:ascii="Times New Roman" w:hAnsi="Times New Roman" w:cs="Times New Roman"/>
        </w:rPr>
        <w:t>Groothusen</w:t>
      </w:r>
      <w:proofErr w:type="spellEnd"/>
      <w:r w:rsidR="001F5D23" w:rsidRPr="003F4EE5">
        <w:rPr>
          <w:rFonts w:ascii="Times New Roman" w:hAnsi="Times New Roman" w:cs="Times New Roman"/>
        </w:rPr>
        <w:t xml:space="preserve"> (1993) reportaron que </w:t>
      </w:r>
      <w:r w:rsidR="00C539B8" w:rsidRPr="003F4EE5">
        <w:rPr>
          <w:rFonts w:ascii="Times New Roman" w:hAnsi="Times New Roman" w:cs="Times New Roman"/>
        </w:rPr>
        <w:t>el P600</w:t>
      </w:r>
      <w:r w:rsidR="001F5D23" w:rsidRPr="003F4EE5">
        <w:rPr>
          <w:rFonts w:ascii="Times New Roman" w:hAnsi="Times New Roman" w:cs="Times New Roman"/>
        </w:rPr>
        <w:t xml:space="preserve"> se presenta con una gran amplitud cuando los sujetos leen </w:t>
      </w:r>
      <w:r w:rsidR="000B33C5" w:rsidRPr="003F4EE5">
        <w:rPr>
          <w:rFonts w:ascii="Times New Roman" w:hAnsi="Times New Roman" w:cs="Times New Roman"/>
        </w:rPr>
        <w:t>oraciones</w:t>
      </w:r>
      <w:r w:rsidR="001F5D23" w:rsidRPr="003F4EE5">
        <w:rPr>
          <w:rFonts w:ascii="Times New Roman" w:hAnsi="Times New Roman" w:cs="Times New Roman"/>
        </w:rPr>
        <w:t xml:space="preserve"> con violaciones sintácticas que involucran concordancia</w:t>
      </w:r>
      <w:r w:rsidR="000B33C5" w:rsidRPr="003F4EE5">
        <w:rPr>
          <w:rFonts w:ascii="Times New Roman" w:hAnsi="Times New Roman" w:cs="Times New Roman"/>
        </w:rPr>
        <w:t>.</w:t>
      </w:r>
    </w:p>
    <w:p w14:paraId="1E493C66" w14:textId="3523A1B9" w:rsidR="00C539B8" w:rsidRPr="003F4EE5" w:rsidRDefault="00C539B8" w:rsidP="00E5549E">
      <w:pPr>
        <w:spacing w:line="360" w:lineRule="auto"/>
        <w:jc w:val="both"/>
        <w:rPr>
          <w:rFonts w:ascii="Times New Roman" w:hAnsi="Times New Roman" w:cs="Times New Roman"/>
        </w:rPr>
      </w:pPr>
    </w:p>
    <w:p w14:paraId="330007F4" w14:textId="70BE686A" w:rsidR="00C539B8" w:rsidRPr="003F4EE5" w:rsidRDefault="00C539B8" w:rsidP="00E04E50">
      <w:pPr>
        <w:pStyle w:val="ListParagraph"/>
        <w:numPr>
          <w:ilvl w:val="0"/>
          <w:numId w:val="3"/>
        </w:numPr>
        <w:jc w:val="both"/>
        <w:rPr>
          <w:rFonts w:ascii="Times New Roman" w:hAnsi="Times New Roman" w:cs="Times New Roman"/>
          <w:lang w:val="en-US"/>
        </w:rPr>
      </w:pPr>
      <w:r w:rsidRPr="003F4EE5">
        <w:rPr>
          <w:rFonts w:ascii="Times New Roman" w:hAnsi="Times New Roman" w:cs="Times New Roman"/>
          <w:i/>
          <w:lang w:val="en-US"/>
        </w:rPr>
        <w:t xml:space="preserve">The spoiled child </w:t>
      </w:r>
      <w:proofErr w:type="gramStart"/>
      <w:r w:rsidRPr="003F4EE5">
        <w:rPr>
          <w:rFonts w:ascii="Times New Roman" w:hAnsi="Times New Roman" w:cs="Times New Roman"/>
          <w:i/>
          <w:u w:val="single"/>
          <w:lang w:val="en-US"/>
        </w:rPr>
        <w:t>throw</w:t>
      </w:r>
      <w:proofErr w:type="gramEnd"/>
      <w:r w:rsidRPr="003F4EE5">
        <w:rPr>
          <w:rFonts w:ascii="Times New Roman" w:hAnsi="Times New Roman" w:cs="Times New Roman"/>
          <w:i/>
          <w:lang w:val="en-US"/>
        </w:rPr>
        <w:t xml:space="preserve"> the toys on the floor.</w:t>
      </w:r>
    </w:p>
    <w:p w14:paraId="53B8AA7C" w14:textId="139EB089" w:rsidR="00552732" w:rsidRPr="003F4EE5" w:rsidRDefault="00552732" w:rsidP="00E04E50">
      <w:pPr>
        <w:pStyle w:val="ListParagraph"/>
        <w:jc w:val="both"/>
        <w:rPr>
          <w:rFonts w:ascii="Times New Roman" w:hAnsi="Times New Roman" w:cs="Times New Roman"/>
        </w:rPr>
      </w:pPr>
      <w:r w:rsidRPr="003F4EE5">
        <w:rPr>
          <w:rFonts w:ascii="Times New Roman" w:hAnsi="Times New Roman" w:cs="Times New Roman"/>
        </w:rPr>
        <w:t xml:space="preserve">[El niño mimado </w:t>
      </w:r>
      <w:r w:rsidRPr="003F4EE5">
        <w:rPr>
          <w:rFonts w:ascii="Times New Roman" w:hAnsi="Times New Roman" w:cs="Times New Roman"/>
          <w:u w:val="single"/>
        </w:rPr>
        <w:t>tiras</w:t>
      </w:r>
      <w:r w:rsidRPr="003F4EE5">
        <w:rPr>
          <w:rFonts w:ascii="Times New Roman" w:hAnsi="Times New Roman" w:cs="Times New Roman"/>
        </w:rPr>
        <w:t xml:space="preserve"> los juguetes al suelo</w:t>
      </w:r>
      <w:r w:rsidR="00E04E50">
        <w:rPr>
          <w:rFonts w:ascii="Times New Roman" w:hAnsi="Times New Roman" w:cs="Times New Roman"/>
        </w:rPr>
        <w:t>.</w:t>
      </w:r>
      <w:r w:rsidRPr="003F4EE5">
        <w:rPr>
          <w:rFonts w:ascii="Times New Roman" w:hAnsi="Times New Roman" w:cs="Times New Roman"/>
        </w:rPr>
        <w:t>]</w:t>
      </w:r>
    </w:p>
    <w:p w14:paraId="32CC59CB" w14:textId="49E72CF8" w:rsidR="00C539B8" w:rsidRPr="003F4EE5" w:rsidRDefault="00C539B8" w:rsidP="00E04E50">
      <w:pPr>
        <w:pStyle w:val="ListParagraph"/>
        <w:numPr>
          <w:ilvl w:val="0"/>
          <w:numId w:val="3"/>
        </w:numPr>
        <w:jc w:val="both"/>
        <w:rPr>
          <w:rFonts w:ascii="Times New Roman" w:hAnsi="Times New Roman" w:cs="Times New Roman"/>
          <w:lang w:val="en-US"/>
        </w:rPr>
      </w:pPr>
      <w:r w:rsidRPr="003F4EE5">
        <w:rPr>
          <w:rFonts w:ascii="Times New Roman" w:hAnsi="Times New Roman" w:cs="Times New Roman"/>
          <w:i/>
          <w:lang w:val="en-US"/>
        </w:rPr>
        <w:t xml:space="preserve">The woman congratulated </w:t>
      </w:r>
      <w:r w:rsidRPr="003F4EE5">
        <w:rPr>
          <w:rFonts w:ascii="Times New Roman" w:hAnsi="Times New Roman" w:cs="Times New Roman"/>
          <w:i/>
          <w:u w:val="single"/>
          <w:lang w:val="en-US"/>
        </w:rPr>
        <w:t>himself</w:t>
      </w:r>
      <w:r w:rsidR="00E04E50">
        <w:rPr>
          <w:rFonts w:ascii="Times New Roman" w:hAnsi="Times New Roman" w:cs="Times New Roman"/>
          <w:i/>
          <w:u w:val="single"/>
          <w:lang w:val="en-US"/>
        </w:rPr>
        <w:t>.</w:t>
      </w:r>
    </w:p>
    <w:p w14:paraId="60E92005" w14:textId="27A1B93C" w:rsidR="00552732" w:rsidRPr="003F4EE5" w:rsidRDefault="00552732" w:rsidP="00E04E50">
      <w:pPr>
        <w:pStyle w:val="ListParagraph"/>
        <w:jc w:val="both"/>
        <w:rPr>
          <w:rFonts w:ascii="Times New Roman" w:hAnsi="Times New Roman" w:cs="Times New Roman"/>
        </w:rPr>
      </w:pPr>
      <w:r w:rsidRPr="003F4EE5">
        <w:rPr>
          <w:rFonts w:ascii="Times New Roman" w:hAnsi="Times New Roman" w:cs="Times New Roman"/>
        </w:rPr>
        <w:t>[La mujer se felicitó a s</w:t>
      </w:r>
      <w:r w:rsidR="000F758F">
        <w:rPr>
          <w:rFonts w:ascii="Times New Roman" w:hAnsi="Times New Roman" w:cs="Times New Roman"/>
        </w:rPr>
        <w:t>í</w:t>
      </w:r>
      <w:r w:rsidRPr="003F4EE5">
        <w:rPr>
          <w:rFonts w:ascii="Times New Roman" w:hAnsi="Times New Roman" w:cs="Times New Roman"/>
        </w:rPr>
        <w:t xml:space="preserve"> </w:t>
      </w:r>
      <w:r w:rsidRPr="000F758F">
        <w:rPr>
          <w:rFonts w:ascii="Times New Roman" w:hAnsi="Times New Roman" w:cs="Times New Roman"/>
          <w:u w:val="single"/>
        </w:rPr>
        <w:t>mismo</w:t>
      </w:r>
      <w:r w:rsidR="00E04E50">
        <w:rPr>
          <w:rFonts w:ascii="Times New Roman" w:hAnsi="Times New Roman" w:cs="Times New Roman"/>
        </w:rPr>
        <w:t>.</w:t>
      </w:r>
      <w:r w:rsidRPr="003F4EE5">
        <w:rPr>
          <w:rFonts w:ascii="Times New Roman" w:hAnsi="Times New Roman" w:cs="Times New Roman"/>
        </w:rPr>
        <w:t>]</w:t>
      </w:r>
    </w:p>
    <w:p w14:paraId="4F0A60EF" w14:textId="77777777" w:rsidR="00C539B8" w:rsidRPr="003F4EE5" w:rsidRDefault="00C539B8" w:rsidP="00E5549E">
      <w:pPr>
        <w:spacing w:line="360" w:lineRule="auto"/>
        <w:jc w:val="both"/>
        <w:rPr>
          <w:rFonts w:ascii="Times New Roman" w:hAnsi="Times New Roman" w:cs="Times New Roman"/>
        </w:rPr>
      </w:pPr>
    </w:p>
    <w:p w14:paraId="2D464F46" w14:textId="1BB7AF0A" w:rsidR="003A60DA" w:rsidRPr="003F4EE5" w:rsidRDefault="00C539B8" w:rsidP="00E5549E">
      <w:pPr>
        <w:spacing w:line="360" w:lineRule="auto"/>
        <w:jc w:val="both"/>
        <w:rPr>
          <w:rFonts w:ascii="Times New Roman" w:hAnsi="Times New Roman" w:cs="Times New Roman"/>
        </w:rPr>
      </w:pPr>
      <w:r w:rsidRPr="003F4EE5">
        <w:rPr>
          <w:rFonts w:ascii="Times New Roman" w:hAnsi="Times New Roman" w:cs="Times New Roman"/>
        </w:rPr>
        <w:t xml:space="preserve">Los sujetos presentaron una activación del potencial P600 con gran amplitud cuando leían oraciones como (8) y (9). </w:t>
      </w:r>
      <w:r w:rsidR="001F5D23" w:rsidRPr="003F4EE5">
        <w:rPr>
          <w:rFonts w:ascii="Times New Roman" w:hAnsi="Times New Roman" w:cs="Times New Roman"/>
        </w:rPr>
        <w:t xml:space="preserve">Inicialmente el P600 se interpretó como la contraparte del potencial </w:t>
      </w:r>
      <w:r w:rsidR="001F5D23" w:rsidRPr="003F4EE5">
        <w:rPr>
          <w:rFonts w:ascii="Times New Roman" w:hAnsi="Times New Roman" w:cs="Times New Roman"/>
        </w:rPr>
        <w:lastRenderedPageBreak/>
        <w:t>N400, el cual previamente fue descubierto como un potencial sensible a manipulaciones semánticas. El potencial N400 se presenta con mayor amplitud en la medida en que una palabra no se ajusta semánticamente con el texto precedente (</w:t>
      </w:r>
      <w:proofErr w:type="spellStart"/>
      <w:r w:rsidR="001F5D23" w:rsidRPr="003F4EE5">
        <w:rPr>
          <w:rFonts w:ascii="Times New Roman" w:hAnsi="Times New Roman" w:cs="Times New Roman"/>
        </w:rPr>
        <w:t>Kutas</w:t>
      </w:r>
      <w:proofErr w:type="spellEnd"/>
      <w:r w:rsidR="00D87DEB">
        <w:rPr>
          <w:rFonts w:ascii="Times New Roman" w:hAnsi="Times New Roman" w:cs="Times New Roman"/>
        </w:rPr>
        <w:t xml:space="preserve"> &amp;</w:t>
      </w:r>
      <w:r w:rsidR="001F5D23" w:rsidRPr="003F4EE5">
        <w:rPr>
          <w:rFonts w:ascii="Times New Roman" w:hAnsi="Times New Roman" w:cs="Times New Roman"/>
        </w:rPr>
        <w:t xml:space="preserve"> </w:t>
      </w:r>
      <w:proofErr w:type="spellStart"/>
      <w:r w:rsidR="001F5D23" w:rsidRPr="003F4EE5">
        <w:rPr>
          <w:rFonts w:ascii="Times New Roman" w:hAnsi="Times New Roman" w:cs="Times New Roman"/>
        </w:rPr>
        <w:t>Hillyard</w:t>
      </w:r>
      <w:proofErr w:type="spellEnd"/>
      <w:r w:rsidR="001F5D23" w:rsidRPr="003F4EE5">
        <w:rPr>
          <w:rFonts w:ascii="Times New Roman" w:hAnsi="Times New Roman" w:cs="Times New Roman"/>
        </w:rPr>
        <w:t xml:space="preserve">, 1980). </w:t>
      </w:r>
      <w:r w:rsidRPr="003F4EE5">
        <w:rPr>
          <w:rFonts w:ascii="Times New Roman" w:hAnsi="Times New Roman" w:cs="Times New Roman"/>
        </w:rPr>
        <w:t>En términos precisos, e</w:t>
      </w:r>
      <w:r w:rsidR="001F5D23" w:rsidRPr="003F4EE5">
        <w:rPr>
          <w:rFonts w:ascii="Times New Roman" w:hAnsi="Times New Roman" w:cs="Times New Roman"/>
        </w:rPr>
        <w:t>l potencial P600 se interpretó como un reflejo de mecanismos de reanálisis estructural o como un mecanismo de reparación de violaciones gramaticales.</w:t>
      </w:r>
    </w:p>
    <w:p w14:paraId="045EF356" w14:textId="2E6C41C2" w:rsidR="00C539B8" w:rsidRPr="003F4EE5" w:rsidRDefault="002A7F39" w:rsidP="00E5549E">
      <w:pPr>
        <w:spacing w:line="360" w:lineRule="auto"/>
        <w:jc w:val="both"/>
        <w:rPr>
          <w:rFonts w:ascii="Times New Roman" w:hAnsi="Times New Roman" w:cs="Times New Roman"/>
        </w:rPr>
      </w:pPr>
      <w:r w:rsidRPr="003F4EE5">
        <w:rPr>
          <w:rFonts w:ascii="Times New Roman" w:hAnsi="Times New Roman" w:cs="Times New Roman"/>
        </w:rPr>
        <w:t>La idea de que el P600 refleja mecanismos específicamente sintácticos ha sido cuestionada por una serie de investigaciones</w:t>
      </w:r>
      <w:r w:rsidR="00C539B8" w:rsidRPr="003F4EE5">
        <w:rPr>
          <w:rFonts w:ascii="Times New Roman" w:hAnsi="Times New Roman" w:cs="Times New Roman"/>
        </w:rPr>
        <w:t xml:space="preserve"> (</w:t>
      </w:r>
      <w:proofErr w:type="spellStart"/>
      <w:r w:rsidR="00C539B8" w:rsidRPr="003F4EE5">
        <w:rPr>
          <w:rFonts w:ascii="Times New Roman" w:hAnsi="Times New Roman" w:cs="Times New Roman"/>
        </w:rPr>
        <w:t>Kuperberg</w:t>
      </w:r>
      <w:proofErr w:type="spellEnd"/>
      <w:r w:rsidR="00C3292A" w:rsidRPr="00C3292A">
        <w:rPr>
          <w:rFonts w:ascii="Times New Roman" w:eastAsia="Times New Roman" w:hAnsi="Times New Roman" w:cs="Times New Roman"/>
          <w:color w:val="auto"/>
          <w:kern w:val="0"/>
          <w:lang w:eastAsia="es-CL" w:bidi="ar-SA"/>
        </w:rPr>
        <w:t xml:space="preserve">, </w:t>
      </w:r>
      <w:proofErr w:type="spellStart"/>
      <w:r w:rsidR="00C3292A" w:rsidRPr="00C3292A">
        <w:rPr>
          <w:rFonts w:ascii="Times New Roman" w:eastAsia="Times New Roman" w:hAnsi="Times New Roman" w:cs="Times New Roman"/>
          <w:color w:val="auto"/>
          <w:kern w:val="0"/>
          <w:lang w:eastAsia="es-CL" w:bidi="ar-SA"/>
        </w:rPr>
        <w:t>Sitnikova</w:t>
      </w:r>
      <w:proofErr w:type="spellEnd"/>
      <w:r w:rsidR="00C3292A" w:rsidRPr="00C3292A">
        <w:rPr>
          <w:rFonts w:ascii="Times New Roman" w:eastAsia="Times New Roman" w:hAnsi="Times New Roman" w:cs="Times New Roman"/>
          <w:color w:val="auto"/>
          <w:kern w:val="0"/>
          <w:lang w:eastAsia="es-CL" w:bidi="ar-SA"/>
        </w:rPr>
        <w:t>,</w:t>
      </w:r>
      <w:r w:rsidR="00C3292A">
        <w:rPr>
          <w:rFonts w:ascii="Times New Roman" w:eastAsia="Times New Roman" w:hAnsi="Times New Roman" w:cs="Times New Roman"/>
          <w:color w:val="auto"/>
          <w:kern w:val="0"/>
          <w:lang w:eastAsia="es-CL" w:bidi="ar-SA"/>
        </w:rPr>
        <w:t xml:space="preserve"> </w:t>
      </w:r>
      <w:r w:rsidR="00C3292A" w:rsidRPr="00C3292A">
        <w:rPr>
          <w:rFonts w:ascii="Times New Roman" w:eastAsia="Times New Roman" w:hAnsi="Times New Roman" w:cs="Times New Roman"/>
          <w:color w:val="auto"/>
          <w:kern w:val="0"/>
          <w:lang w:eastAsia="es-CL" w:bidi="ar-SA"/>
        </w:rPr>
        <w:t>Caplan</w:t>
      </w:r>
      <w:r w:rsidR="00C3292A">
        <w:rPr>
          <w:rFonts w:ascii="Times New Roman" w:eastAsia="Times New Roman" w:hAnsi="Times New Roman" w:cs="Times New Roman"/>
          <w:color w:val="auto"/>
          <w:kern w:val="0"/>
          <w:lang w:eastAsia="es-CL" w:bidi="ar-SA"/>
        </w:rPr>
        <w:t xml:space="preserve"> </w:t>
      </w:r>
      <w:r w:rsidR="00C3292A" w:rsidRPr="00C3292A">
        <w:rPr>
          <w:rFonts w:ascii="Times New Roman" w:eastAsia="Times New Roman" w:hAnsi="Times New Roman" w:cs="Times New Roman"/>
          <w:color w:val="auto"/>
          <w:kern w:val="0"/>
          <w:lang w:eastAsia="es-CL" w:bidi="ar-SA"/>
        </w:rPr>
        <w:t xml:space="preserve">&amp; </w:t>
      </w:r>
      <w:proofErr w:type="spellStart"/>
      <w:r w:rsidR="00C3292A" w:rsidRPr="00C3292A">
        <w:rPr>
          <w:rFonts w:ascii="Times New Roman" w:eastAsia="Times New Roman" w:hAnsi="Times New Roman" w:cs="Times New Roman"/>
          <w:color w:val="auto"/>
          <w:kern w:val="0"/>
          <w:lang w:eastAsia="es-CL" w:bidi="ar-SA"/>
        </w:rPr>
        <w:t>Holcomb</w:t>
      </w:r>
      <w:proofErr w:type="spellEnd"/>
      <w:r w:rsidR="00C3292A" w:rsidRPr="00C3292A">
        <w:rPr>
          <w:rFonts w:ascii="Times New Roman" w:eastAsia="Times New Roman" w:hAnsi="Times New Roman" w:cs="Times New Roman"/>
          <w:color w:val="auto"/>
          <w:kern w:val="0"/>
          <w:lang w:eastAsia="es-CL" w:bidi="ar-SA"/>
        </w:rPr>
        <w:t>, 2003</w:t>
      </w:r>
      <w:r w:rsidR="00C539B8" w:rsidRPr="00C3292A">
        <w:rPr>
          <w:rFonts w:ascii="Times New Roman" w:hAnsi="Times New Roman" w:cs="Times New Roman"/>
        </w:rPr>
        <w:t xml:space="preserve">; Kim </w:t>
      </w:r>
      <w:r w:rsidR="00D87DEB" w:rsidRPr="00C3292A">
        <w:rPr>
          <w:rFonts w:ascii="Times New Roman" w:hAnsi="Times New Roman" w:cs="Times New Roman"/>
        </w:rPr>
        <w:t>&amp;</w:t>
      </w:r>
      <w:r w:rsidR="00C539B8" w:rsidRPr="00C3292A">
        <w:rPr>
          <w:rFonts w:ascii="Times New Roman" w:hAnsi="Times New Roman" w:cs="Times New Roman"/>
        </w:rPr>
        <w:t xml:space="preserve"> </w:t>
      </w:r>
      <w:proofErr w:type="spellStart"/>
      <w:r w:rsidR="00C539B8" w:rsidRPr="00C3292A">
        <w:rPr>
          <w:rFonts w:ascii="Times New Roman" w:hAnsi="Times New Roman" w:cs="Times New Roman"/>
        </w:rPr>
        <w:t>Osterhaut</w:t>
      </w:r>
      <w:proofErr w:type="spellEnd"/>
      <w:r w:rsidR="00C539B8" w:rsidRPr="00C3292A">
        <w:rPr>
          <w:rFonts w:ascii="Times New Roman" w:hAnsi="Times New Roman" w:cs="Times New Roman"/>
        </w:rPr>
        <w:t>, 2005)</w:t>
      </w:r>
      <w:r w:rsidRPr="00C3292A">
        <w:rPr>
          <w:rFonts w:ascii="Times New Roman" w:hAnsi="Times New Roman" w:cs="Times New Roman"/>
        </w:rPr>
        <w:t xml:space="preserve">. </w:t>
      </w:r>
      <w:r w:rsidRPr="003F4EE5">
        <w:rPr>
          <w:rFonts w:ascii="Times New Roman" w:hAnsi="Times New Roman" w:cs="Times New Roman"/>
        </w:rPr>
        <w:t xml:space="preserve">En particular, se ha observado un efecto de P600 en respuesta a oraciones sintácticamente </w:t>
      </w:r>
      <w:r w:rsidR="000B1869" w:rsidRPr="003F4EE5">
        <w:rPr>
          <w:rFonts w:ascii="Times New Roman" w:hAnsi="Times New Roman" w:cs="Times New Roman"/>
        </w:rPr>
        <w:t>gramaticales,</w:t>
      </w:r>
      <w:r w:rsidRPr="003F4EE5">
        <w:rPr>
          <w:rFonts w:ascii="Times New Roman" w:hAnsi="Times New Roman" w:cs="Times New Roman"/>
        </w:rPr>
        <w:t xml:space="preserve"> pero semánticamente anómalas tales como</w:t>
      </w:r>
      <w:r w:rsidR="00855189">
        <w:rPr>
          <w:rFonts w:ascii="Times New Roman" w:hAnsi="Times New Roman" w:cs="Times New Roman"/>
        </w:rPr>
        <w:t>:</w:t>
      </w:r>
    </w:p>
    <w:p w14:paraId="149A6E4B" w14:textId="77777777" w:rsidR="00C539B8" w:rsidRPr="003F4EE5" w:rsidRDefault="00C539B8" w:rsidP="00E5549E">
      <w:pPr>
        <w:spacing w:line="360" w:lineRule="auto"/>
        <w:jc w:val="both"/>
        <w:rPr>
          <w:rFonts w:ascii="Times New Roman" w:hAnsi="Times New Roman" w:cs="Times New Roman"/>
        </w:rPr>
      </w:pPr>
    </w:p>
    <w:p w14:paraId="46946EFA" w14:textId="12A9992C" w:rsidR="00C539B8" w:rsidRPr="003F4EE5" w:rsidRDefault="002A7F39" w:rsidP="00E04E50">
      <w:pPr>
        <w:pStyle w:val="ListParagraph"/>
        <w:numPr>
          <w:ilvl w:val="0"/>
          <w:numId w:val="3"/>
        </w:numPr>
        <w:jc w:val="both"/>
        <w:rPr>
          <w:rFonts w:ascii="Times New Roman" w:hAnsi="Times New Roman" w:cs="Times New Roman"/>
          <w:i/>
          <w:lang w:val="en-US"/>
        </w:rPr>
      </w:pPr>
      <w:r w:rsidRPr="003F4EE5">
        <w:rPr>
          <w:rFonts w:ascii="Times New Roman" w:hAnsi="Times New Roman" w:cs="Times New Roman"/>
          <w:i/>
          <w:lang w:val="en-US"/>
        </w:rPr>
        <w:t>Every morning at breakfas</w:t>
      </w:r>
      <w:r w:rsidR="00456651" w:rsidRPr="003F4EE5">
        <w:rPr>
          <w:rFonts w:ascii="Times New Roman" w:hAnsi="Times New Roman" w:cs="Times New Roman"/>
          <w:i/>
          <w:lang w:val="en-US"/>
        </w:rPr>
        <w:t>t</w:t>
      </w:r>
      <w:r w:rsidRPr="003F4EE5">
        <w:rPr>
          <w:rFonts w:ascii="Times New Roman" w:hAnsi="Times New Roman" w:cs="Times New Roman"/>
          <w:i/>
          <w:lang w:val="en-US"/>
        </w:rPr>
        <w:t xml:space="preserve"> the eggs would eat</w:t>
      </w:r>
      <w:r w:rsidR="00552732" w:rsidRPr="003F4EE5">
        <w:rPr>
          <w:rFonts w:ascii="Times New Roman" w:hAnsi="Times New Roman" w:cs="Times New Roman"/>
          <w:lang w:val="en-US"/>
        </w:rPr>
        <w:t>.</w:t>
      </w:r>
    </w:p>
    <w:p w14:paraId="0F65ECD4" w14:textId="5493600E" w:rsidR="00552732" w:rsidRPr="003F4EE5" w:rsidRDefault="00552732" w:rsidP="008F19B5">
      <w:pPr>
        <w:ind w:firstLine="709"/>
        <w:jc w:val="both"/>
        <w:rPr>
          <w:rFonts w:ascii="Times New Roman" w:hAnsi="Times New Roman" w:cs="Times New Roman"/>
        </w:rPr>
      </w:pPr>
      <w:r w:rsidRPr="003F4EE5">
        <w:rPr>
          <w:rFonts w:ascii="Times New Roman" w:hAnsi="Times New Roman" w:cs="Times New Roman"/>
        </w:rPr>
        <w:t xml:space="preserve">[Cada mañana al desayuno los huevos </w:t>
      </w:r>
      <w:r w:rsidR="00E5549E" w:rsidRPr="003F4EE5">
        <w:rPr>
          <w:rFonts w:ascii="Times New Roman" w:hAnsi="Times New Roman" w:cs="Times New Roman"/>
        </w:rPr>
        <w:t>comerían</w:t>
      </w:r>
      <w:r w:rsidRPr="003F4EE5">
        <w:rPr>
          <w:rFonts w:ascii="Times New Roman" w:hAnsi="Times New Roman" w:cs="Times New Roman"/>
        </w:rPr>
        <w:t>]</w:t>
      </w:r>
    </w:p>
    <w:p w14:paraId="071BC6EA" w14:textId="77777777" w:rsidR="00C539B8" w:rsidRPr="003F4EE5" w:rsidRDefault="00C539B8" w:rsidP="00E5549E">
      <w:pPr>
        <w:spacing w:line="360" w:lineRule="auto"/>
        <w:jc w:val="both"/>
        <w:rPr>
          <w:rFonts w:ascii="Times New Roman" w:hAnsi="Times New Roman" w:cs="Times New Roman"/>
        </w:rPr>
      </w:pPr>
    </w:p>
    <w:p w14:paraId="26910328" w14:textId="53EB6B16" w:rsidR="00456651" w:rsidRDefault="002A7F39" w:rsidP="00E5549E">
      <w:pPr>
        <w:spacing w:line="360" w:lineRule="auto"/>
        <w:jc w:val="both"/>
        <w:rPr>
          <w:rFonts w:ascii="Times New Roman" w:hAnsi="Times New Roman" w:cs="Times New Roman"/>
        </w:rPr>
      </w:pPr>
      <w:r w:rsidRPr="003F4EE5">
        <w:rPr>
          <w:rFonts w:ascii="Times New Roman" w:hAnsi="Times New Roman" w:cs="Times New Roman"/>
        </w:rPr>
        <w:t>Lo interesante de esta investigación es que a diferencia de otras anomalías semánticas</w:t>
      </w:r>
      <w:r w:rsidR="00456651" w:rsidRPr="003F4EE5">
        <w:rPr>
          <w:rFonts w:ascii="Times New Roman" w:hAnsi="Times New Roman" w:cs="Times New Roman"/>
        </w:rPr>
        <w:t xml:space="preserve"> como las de (</w:t>
      </w:r>
      <w:r w:rsidR="008F19B5">
        <w:rPr>
          <w:rFonts w:ascii="Times New Roman" w:hAnsi="Times New Roman" w:cs="Times New Roman"/>
        </w:rPr>
        <w:t>8</w:t>
      </w:r>
      <w:r w:rsidR="00456651" w:rsidRPr="003F4EE5">
        <w:rPr>
          <w:rFonts w:ascii="Times New Roman" w:hAnsi="Times New Roman" w:cs="Times New Roman"/>
        </w:rPr>
        <w:t>)</w:t>
      </w:r>
      <w:r w:rsidR="00C97A92">
        <w:rPr>
          <w:rFonts w:ascii="Times New Roman" w:hAnsi="Times New Roman" w:cs="Times New Roman"/>
        </w:rPr>
        <w:t>,</w:t>
      </w:r>
    </w:p>
    <w:p w14:paraId="1FF7781D" w14:textId="77777777" w:rsidR="008F19B5" w:rsidRPr="003F4EE5" w:rsidRDefault="008F19B5" w:rsidP="00E5549E">
      <w:pPr>
        <w:spacing w:line="360" w:lineRule="auto"/>
        <w:jc w:val="both"/>
        <w:rPr>
          <w:rFonts w:ascii="Times New Roman" w:hAnsi="Times New Roman" w:cs="Times New Roman"/>
        </w:rPr>
      </w:pPr>
    </w:p>
    <w:p w14:paraId="17B6E162" w14:textId="03E66A89" w:rsidR="00456651" w:rsidRPr="003F4EE5" w:rsidRDefault="002A7F39" w:rsidP="003E7783">
      <w:pPr>
        <w:pStyle w:val="ListParagraph"/>
        <w:numPr>
          <w:ilvl w:val="0"/>
          <w:numId w:val="3"/>
        </w:numPr>
        <w:ind w:left="709"/>
        <w:jc w:val="both"/>
        <w:rPr>
          <w:rFonts w:ascii="Times New Roman" w:hAnsi="Times New Roman" w:cs="Times New Roman"/>
          <w:lang w:val="en-US"/>
        </w:rPr>
      </w:pPr>
      <w:r w:rsidRPr="003F4EE5">
        <w:rPr>
          <w:rFonts w:ascii="Times New Roman" w:hAnsi="Times New Roman" w:cs="Times New Roman"/>
          <w:i/>
          <w:lang w:val="en-US"/>
        </w:rPr>
        <w:t>He spread the warm bread with the socks</w:t>
      </w:r>
      <w:r w:rsidR="00552732" w:rsidRPr="003F4EE5">
        <w:rPr>
          <w:rFonts w:ascii="Times New Roman" w:hAnsi="Times New Roman" w:cs="Times New Roman"/>
          <w:lang w:val="en-US"/>
        </w:rPr>
        <w:t>.</w:t>
      </w:r>
    </w:p>
    <w:p w14:paraId="3991C424" w14:textId="2241BACA" w:rsidR="00E5549E" w:rsidRPr="008F19B5" w:rsidRDefault="00E5549E" w:rsidP="008F19B5">
      <w:pPr>
        <w:ind w:firstLine="709"/>
        <w:jc w:val="both"/>
        <w:rPr>
          <w:rFonts w:ascii="Times New Roman" w:hAnsi="Times New Roman" w:cs="Times New Roman"/>
        </w:rPr>
      </w:pPr>
      <w:r w:rsidRPr="008F19B5">
        <w:rPr>
          <w:rFonts w:ascii="Times New Roman" w:hAnsi="Times New Roman" w:cs="Times New Roman"/>
        </w:rPr>
        <w:t>[Untó el pan caliente con los calcetines]</w:t>
      </w:r>
    </w:p>
    <w:p w14:paraId="3768FAFD" w14:textId="77777777" w:rsidR="00456651" w:rsidRPr="003F4EE5" w:rsidRDefault="00456651" w:rsidP="00E5549E">
      <w:pPr>
        <w:spacing w:line="360" w:lineRule="auto"/>
        <w:jc w:val="both"/>
        <w:rPr>
          <w:rFonts w:ascii="Times New Roman" w:hAnsi="Times New Roman" w:cs="Times New Roman"/>
        </w:rPr>
      </w:pPr>
    </w:p>
    <w:p w14:paraId="3F3330A3" w14:textId="571BD829" w:rsidR="00456651" w:rsidRPr="003F4EE5" w:rsidRDefault="00C97A92" w:rsidP="00E5549E">
      <w:pPr>
        <w:spacing w:line="360" w:lineRule="auto"/>
        <w:jc w:val="both"/>
        <w:rPr>
          <w:rFonts w:ascii="Times New Roman" w:hAnsi="Times New Roman" w:cs="Times New Roman"/>
        </w:rPr>
      </w:pPr>
      <w:r>
        <w:rPr>
          <w:rFonts w:ascii="Times New Roman" w:hAnsi="Times New Roman" w:cs="Times New Roman"/>
        </w:rPr>
        <w:t>e</w:t>
      </w:r>
      <w:r w:rsidR="00456651" w:rsidRPr="003F4EE5">
        <w:rPr>
          <w:rFonts w:ascii="Times New Roman" w:hAnsi="Times New Roman" w:cs="Times New Roman"/>
        </w:rPr>
        <w:t>n el caso de (</w:t>
      </w:r>
      <w:r w:rsidR="008F19B5">
        <w:rPr>
          <w:rFonts w:ascii="Times New Roman" w:hAnsi="Times New Roman" w:cs="Times New Roman"/>
        </w:rPr>
        <w:t>9</w:t>
      </w:r>
      <w:r w:rsidR="00456651" w:rsidRPr="003F4EE5">
        <w:rPr>
          <w:rFonts w:ascii="Times New Roman" w:hAnsi="Times New Roman" w:cs="Times New Roman"/>
        </w:rPr>
        <w:t>) las</w:t>
      </w:r>
      <w:r w:rsidR="002A7F39" w:rsidRPr="003F4EE5">
        <w:rPr>
          <w:rFonts w:ascii="Times New Roman" w:hAnsi="Times New Roman" w:cs="Times New Roman"/>
        </w:rPr>
        <w:t xml:space="preserve"> violaciones de roles temátic</w:t>
      </w:r>
      <w:r w:rsidR="00456651" w:rsidRPr="003F4EE5">
        <w:rPr>
          <w:rFonts w:ascii="Times New Roman" w:hAnsi="Times New Roman" w:cs="Times New Roman"/>
        </w:rPr>
        <w:t>o</w:t>
      </w:r>
      <w:r w:rsidR="002A7F39" w:rsidRPr="003F4EE5">
        <w:rPr>
          <w:rFonts w:ascii="Times New Roman" w:hAnsi="Times New Roman" w:cs="Times New Roman"/>
        </w:rPr>
        <w:t xml:space="preserve">s no produjeron un efecto observable de N400. De hecho, estas violaciones mostraron un reducido N400 en comparación con </w:t>
      </w:r>
      <w:r w:rsidR="00456651" w:rsidRPr="003F4EE5">
        <w:rPr>
          <w:rFonts w:ascii="Times New Roman" w:hAnsi="Times New Roman" w:cs="Times New Roman"/>
        </w:rPr>
        <w:t>oraciones</w:t>
      </w:r>
      <w:r w:rsidR="002A7F39" w:rsidRPr="003F4EE5">
        <w:rPr>
          <w:rFonts w:ascii="Times New Roman" w:hAnsi="Times New Roman" w:cs="Times New Roman"/>
        </w:rPr>
        <w:t xml:space="preserve"> de control tales como </w:t>
      </w:r>
      <w:r w:rsidR="00456651" w:rsidRPr="003F4EE5">
        <w:rPr>
          <w:rFonts w:ascii="Times New Roman" w:hAnsi="Times New Roman" w:cs="Times New Roman"/>
        </w:rPr>
        <w:t>(1</w:t>
      </w:r>
      <w:r w:rsidR="008F19B5">
        <w:rPr>
          <w:rFonts w:ascii="Times New Roman" w:hAnsi="Times New Roman" w:cs="Times New Roman"/>
        </w:rPr>
        <w:t>0</w:t>
      </w:r>
      <w:r w:rsidR="00456651" w:rsidRPr="003F4EE5">
        <w:rPr>
          <w:rFonts w:ascii="Times New Roman" w:hAnsi="Times New Roman" w:cs="Times New Roman"/>
        </w:rPr>
        <w:t>)</w:t>
      </w:r>
    </w:p>
    <w:p w14:paraId="395FCA49" w14:textId="77777777" w:rsidR="00456651" w:rsidRPr="003F4EE5" w:rsidRDefault="00456651" w:rsidP="00E5549E">
      <w:pPr>
        <w:spacing w:line="360" w:lineRule="auto"/>
        <w:jc w:val="both"/>
        <w:rPr>
          <w:rFonts w:ascii="Times New Roman" w:hAnsi="Times New Roman" w:cs="Times New Roman"/>
        </w:rPr>
      </w:pPr>
    </w:p>
    <w:p w14:paraId="250F53E3" w14:textId="51242191" w:rsidR="00A442BB" w:rsidRPr="003E7783" w:rsidRDefault="003E7783" w:rsidP="003E7783">
      <w:pPr>
        <w:ind w:left="284"/>
        <w:jc w:val="both"/>
        <w:rPr>
          <w:rFonts w:ascii="Times New Roman" w:hAnsi="Times New Roman" w:cs="Times New Roman"/>
          <w:lang w:val="en-US"/>
        </w:rPr>
      </w:pPr>
      <w:r w:rsidRPr="003E7783">
        <w:rPr>
          <w:rFonts w:ascii="Times New Roman" w:hAnsi="Times New Roman" w:cs="Times New Roman"/>
          <w:iCs/>
          <w:lang w:val="en-US"/>
        </w:rPr>
        <w:t>(10)</w:t>
      </w:r>
      <w:r>
        <w:rPr>
          <w:rFonts w:ascii="Times New Roman" w:hAnsi="Times New Roman" w:cs="Times New Roman"/>
          <w:iCs/>
          <w:lang w:val="en-US"/>
        </w:rPr>
        <w:t xml:space="preserve"> </w:t>
      </w:r>
      <w:r>
        <w:rPr>
          <w:rFonts w:ascii="Times New Roman" w:hAnsi="Times New Roman" w:cs="Times New Roman"/>
          <w:i/>
          <w:lang w:val="en-US"/>
        </w:rPr>
        <w:t xml:space="preserve"> </w:t>
      </w:r>
      <w:r w:rsidR="002A7F39" w:rsidRPr="003E7783">
        <w:rPr>
          <w:rFonts w:ascii="Times New Roman" w:hAnsi="Times New Roman" w:cs="Times New Roman"/>
          <w:i/>
          <w:lang w:val="en-US"/>
        </w:rPr>
        <w:t>Every morning at breakfas</w:t>
      </w:r>
      <w:r w:rsidR="00456651" w:rsidRPr="003E7783">
        <w:rPr>
          <w:rFonts w:ascii="Times New Roman" w:hAnsi="Times New Roman" w:cs="Times New Roman"/>
          <w:i/>
          <w:lang w:val="en-US"/>
        </w:rPr>
        <w:t>t the boys</w:t>
      </w:r>
      <w:r w:rsidR="002A7F39" w:rsidRPr="003E7783">
        <w:rPr>
          <w:rFonts w:ascii="Times New Roman" w:hAnsi="Times New Roman" w:cs="Times New Roman"/>
          <w:i/>
          <w:lang w:val="en-US"/>
        </w:rPr>
        <w:t xml:space="preserve"> would plan</w:t>
      </w:r>
      <w:r w:rsidR="00E5549E" w:rsidRPr="003E7783">
        <w:rPr>
          <w:rFonts w:ascii="Times New Roman" w:hAnsi="Times New Roman" w:cs="Times New Roman"/>
          <w:i/>
          <w:lang w:val="en-US"/>
        </w:rPr>
        <w:t>t.</w:t>
      </w:r>
    </w:p>
    <w:p w14:paraId="5BC0A4AE" w14:textId="1EC3FCA8" w:rsidR="00E5549E" w:rsidRPr="003E7783" w:rsidRDefault="00E5549E" w:rsidP="003E7783">
      <w:pPr>
        <w:ind w:firstLine="709"/>
        <w:jc w:val="both"/>
        <w:rPr>
          <w:rFonts w:ascii="Times New Roman" w:hAnsi="Times New Roman" w:cs="Times New Roman"/>
        </w:rPr>
      </w:pPr>
      <w:r w:rsidRPr="003E7783">
        <w:rPr>
          <w:rFonts w:ascii="Times New Roman" w:hAnsi="Times New Roman" w:cs="Times New Roman"/>
        </w:rPr>
        <w:t>[Cada mañana al desayuno los niños plantarían]</w:t>
      </w:r>
    </w:p>
    <w:p w14:paraId="431857EE" w14:textId="17F2218D" w:rsidR="00A442BB" w:rsidRPr="003F4EE5" w:rsidRDefault="00A442BB" w:rsidP="00E5549E">
      <w:pPr>
        <w:spacing w:line="360" w:lineRule="auto"/>
        <w:jc w:val="both"/>
        <w:rPr>
          <w:rFonts w:ascii="Times New Roman" w:hAnsi="Times New Roman" w:cs="Times New Roman"/>
        </w:rPr>
      </w:pPr>
    </w:p>
    <w:p w14:paraId="3EFDDAC4" w14:textId="5E53A066" w:rsidR="00A442BB" w:rsidRDefault="002A7F39" w:rsidP="00E5549E">
      <w:pPr>
        <w:spacing w:line="360" w:lineRule="auto"/>
        <w:jc w:val="both"/>
        <w:rPr>
          <w:rFonts w:ascii="Times New Roman" w:hAnsi="Times New Roman" w:cs="Times New Roman"/>
        </w:rPr>
      </w:pPr>
      <w:r w:rsidRPr="003F4EE5">
        <w:rPr>
          <w:rFonts w:ascii="Times New Roman" w:hAnsi="Times New Roman" w:cs="Times New Roman"/>
        </w:rPr>
        <w:t xml:space="preserve">En investigaciones recientes se han propuesto una serie de modelos neuro-cognitivos para explicar estos resultados, incluyendo </w:t>
      </w:r>
      <w:r w:rsidR="00456651" w:rsidRPr="003F4EE5">
        <w:rPr>
          <w:rFonts w:ascii="Times New Roman" w:hAnsi="Times New Roman" w:cs="Times New Roman"/>
        </w:rPr>
        <w:t>el</w:t>
      </w:r>
      <w:r w:rsidRPr="003F4EE5">
        <w:rPr>
          <w:rFonts w:ascii="Times New Roman" w:hAnsi="Times New Roman" w:cs="Times New Roman"/>
        </w:rPr>
        <w:t xml:space="preserve"> modelo de flujo dual (</w:t>
      </w:r>
      <w:proofErr w:type="spellStart"/>
      <w:r w:rsidRPr="003F4EE5">
        <w:rPr>
          <w:rFonts w:ascii="Times New Roman" w:hAnsi="Times New Roman" w:cs="Times New Roman"/>
        </w:rPr>
        <w:t>Kuperberg</w:t>
      </w:r>
      <w:proofErr w:type="spellEnd"/>
      <w:r w:rsidRPr="003F4EE5">
        <w:rPr>
          <w:rFonts w:ascii="Times New Roman" w:hAnsi="Times New Roman" w:cs="Times New Roman"/>
        </w:rPr>
        <w:t xml:space="preserve">, 2007; Brouwer, Fitz </w:t>
      </w:r>
      <w:r w:rsidR="00D87DEB">
        <w:rPr>
          <w:rFonts w:ascii="Times New Roman" w:hAnsi="Times New Roman" w:cs="Times New Roman"/>
        </w:rPr>
        <w:t>&amp;</w:t>
      </w:r>
      <w:r w:rsidRPr="003F4EE5">
        <w:rPr>
          <w:rFonts w:ascii="Times New Roman" w:hAnsi="Times New Roman" w:cs="Times New Roman"/>
        </w:rPr>
        <w:t xml:space="preserve"> </w:t>
      </w:r>
      <w:proofErr w:type="spellStart"/>
      <w:r w:rsidRPr="003F4EE5">
        <w:rPr>
          <w:rFonts w:ascii="Times New Roman" w:hAnsi="Times New Roman" w:cs="Times New Roman"/>
        </w:rPr>
        <w:t>Hoeks</w:t>
      </w:r>
      <w:proofErr w:type="spellEnd"/>
      <w:r w:rsidRPr="003F4EE5">
        <w:rPr>
          <w:rFonts w:ascii="Times New Roman" w:hAnsi="Times New Roman" w:cs="Times New Roman"/>
        </w:rPr>
        <w:t xml:space="preserve">, 2012). Como se señaló anteriormente </w:t>
      </w:r>
      <w:r w:rsidR="00456651" w:rsidRPr="003F4EE5">
        <w:rPr>
          <w:rFonts w:ascii="Times New Roman" w:hAnsi="Times New Roman" w:cs="Times New Roman"/>
        </w:rPr>
        <w:t>este modelo</w:t>
      </w:r>
      <w:r w:rsidRPr="003F4EE5">
        <w:rPr>
          <w:rFonts w:ascii="Times New Roman" w:hAnsi="Times New Roman" w:cs="Times New Roman"/>
        </w:rPr>
        <w:t xml:space="preserve"> sostiene que </w:t>
      </w:r>
      <w:r w:rsidR="008401CE">
        <w:rPr>
          <w:rFonts w:ascii="Times New Roman" w:hAnsi="Times New Roman" w:cs="Times New Roman"/>
        </w:rPr>
        <w:t>la interpretación</w:t>
      </w:r>
      <w:r w:rsidRPr="003F4EE5">
        <w:rPr>
          <w:rFonts w:ascii="Times New Roman" w:hAnsi="Times New Roman" w:cs="Times New Roman"/>
        </w:rPr>
        <w:t xml:space="preserve"> sintáctic</w:t>
      </w:r>
      <w:r w:rsidR="008401CE">
        <w:rPr>
          <w:rFonts w:ascii="Times New Roman" w:hAnsi="Times New Roman" w:cs="Times New Roman"/>
        </w:rPr>
        <w:t>a</w:t>
      </w:r>
      <w:r w:rsidRPr="003F4EE5">
        <w:rPr>
          <w:rFonts w:ascii="Times New Roman" w:hAnsi="Times New Roman" w:cs="Times New Roman"/>
        </w:rPr>
        <w:t xml:space="preserve"> </w:t>
      </w:r>
      <w:r w:rsidR="00855189">
        <w:rPr>
          <w:rFonts w:ascii="Times New Roman" w:hAnsi="Times New Roman" w:cs="Times New Roman"/>
        </w:rPr>
        <w:t>mezcla</w:t>
      </w:r>
      <w:r w:rsidRPr="003F4EE5">
        <w:rPr>
          <w:rFonts w:ascii="Times New Roman" w:hAnsi="Times New Roman" w:cs="Times New Roman"/>
        </w:rPr>
        <w:t xml:space="preserve"> el análisis de las reglas gramaticales con un analizador semántico el cual combina las palabras </w:t>
      </w:r>
      <w:r w:rsidR="000F758F">
        <w:rPr>
          <w:rFonts w:ascii="Times New Roman" w:hAnsi="Times New Roman" w:cs="Times New Roman"/>
        </w:rPr>
        <w:t>con base en</w:t>
      </w:r>
      <w:r w:rsidRPr="003F4EE5">
        <w:rPr>
          <w:rFonts w:ascii="Times New Roman" w:hAnsi="Times New Roman" w:cs="Times New Roman"/>
        </w:rPr>
        <w:t xml:space="preserve"> sus características semánticas para construir una sólida interpretación inicial de las palabras que se insertan en el </w:t>
      </w:r>
      <w:r w:rsidRPr="000F758F">
        <w:rPr>
          <w:rFonts w:ascii="Times New Roman" w:hAnsi="Times New Roman" w:cs="Times New Roman"/>
          <w:i/>
          <w:iCs/>
        </w:rPr>
        <w:t>input</w:t>
      </w:r>
      <w:r w:rsidRPr="003F4EE5">
        <w:rPr>
          <w:rFonts w:ascii="Times New Roman" w:hAnsi="Times New Roman" w:cs="Times New Roman"/>
        </w:rPr>
        <w:t xml:space="preserve"> </w:t>
      </w:r>
      <w:r w:rsidRPr="003F4EE5">
        <w:rPr>
          <w:rFonts w:ascii="Times New Roman" w:hAnsi="Times New Roman" w:cs="Times New Roman"/>
        </w:rPr>
        <w:lastRenderedPageBreak/>
        <w:t>lingüístico a lo largo de la lectura.</w:t>
      </w:r>
      <w:r w:rsidR="00014F13" w:rsidRPr="003F4EE5">
        <w:rPr>
          <w:rFonts w:ascii="Times New Roman" w:hAnsi="Times New Roman" w:cs="Times New Roman"/>
        </w:rPr>
        <w:t xml:space="preserve"> De</w:t>
      </w:r>
      <w:r w:rsidR="00456651" w:rsidRPr="003F4EE5">
        <w:rPr>
          <w:rFonts w:ascii="Times New Roman" w:hAnsi="Times New Roman" w:cs="Times New Roman"/>
        </w:rPr>
        <w:t xml:space="preserve"> </w:t>
      </w:r>
      <w:r w:rsidR="00014F13" w:rsidRPr="003F4EE5">
        <w:rPr>
          <w:rFonts w:ascii="Times New Roman" w:hAnsi="Times New Roman" w:cs="Times New Roman"/>
        </w:rPr>
        <w:t xml:space="preserve">acuerdo con el analizador semántico, el contenido de las palabras </w:t>
      </w:r>
      <w:r w:rsidR="00C97A92">
        <w:rPr>
          <w:rFonts w:ascii="Times New Roman" w:hAnsi="Times New Roman" w:cs="Times New Roman"/>
        </w:rPr>
        <w:t>‘</w:t>
      </w:r>
      <w:proofErr w:type="spellStart"/>
      <w:r w:rsidR="00014F13" w:rsidRPr="003F4EE5">
        <w:rPr>
          <w:rFonts w:ascii="Times New Roman" w:hAnsi="Times New Roman" w:cs="Times New Roman"/>
          <w:i/>
        </w:rPr>
        <w:t>morning</w:t>
      </w:r>
      <w:proofErr w:type="spellEnd"/>
      <w:r w:rsidR="00C97A92">
        <w:rPr>
          <w:rFonts w:ascii="Times New Roman" w:hAnsi="Times New Roman" w:cs="Times New Roman"/>
          <w:i/>
        </w:rPr>
        <w:t>’</w:t>
      </w:r>
      <w:r w:rsidR="00014F13" w:rsidRPr="003F4EE5">
        <w:rPr>
          <w:rFonts w:ascii="Times New Roman" w:hAnsi="Times New Roman" w:cs="Times New Roman"/>
          <w:i/>
        </w:rPr>
        <w:t xml:space="preserve">, </w:t>
      </w:r>
      <w:r w:rsidR="00C97A92">
        <w:rPr>
          <w:rFonts w:ascii="Times New Roman" w:hAnsi="Times New Roman" w:cs="Times New Roman"/>
          <w:i/>
        </w:rPr>
        <w:t>‘</w:t>
      </w:r>
      <w:proofErr w:type="spellStart"/>
      <w:r w:rsidR="00014F13" w:rsidRPr="003F4EE5">
        <w:rPr>
          <w:rFonts w:ascii="Times New Roman" w:hAnsi="Times New Roman" w:cs="Times New Roman"/>
          <w:i/>
        </w:rPr>
        <w:t>breakfas</w:t>
      </w:r>
      <w:r w:rsidR="000B1869">
        <w:rPr>
          <w:rFonts w:ascii="Times New Roman" w:hAnsi="Times New Roman" w:cs="Times New Roman"/>
          <w:i/>
        </w:rPr>
        <w:t>t</w:t>
      </w:r>
      <w:proofErr w:type="spellEnd"/>
      <w:r w:rsidR="00C97A92">
        <w:rPr>
          <w:rFonts w:ascii="Times New Roman" w:hAnsi="Times New Roman" w:cs="Times New Roman"/>
          <w:i/>
        </w:rPr>
        <w:t>’</w:t>
      </w:r>
      <w:r w:rsidR="00014F13" w:rsidRPr="003F4EE5">
        <w:rPr>
          <w:rFonts w:ascii="Times New Roman" w:hAnsi="Times New Roman" w:cs="Times New Roman"/>
          <w:i/>
        </w:rPr>
        <w:t xml:space="preserve">, </w:t>
      </w:r>
      <w:r w:rsidR="00C97A92">
        <w:rPr>
          <w:rFonts w:ascii="Times New Roman" w:hAnsi="Times New Roman" w:cs="Times New Roman"/>
          <w:i/>
        </w:rPr>
        <w:t>‘</w:t>
      </w:r>
      <w:proofErr w:type="spellStart"/>
      <w:r w:rsidR="00014F13" w:rsidRPr="003F4EE5">
        <w:rPr>
          <w:rFonts w:ascii="Times New Roman" w:hAnsi="Times New Roman" w:cs="Times New Roman"/>
          <w:i/>
        </w:rPr>
        <w:t>eggs</w:t>
      </w:r>
      <w:proofErr w:type="spellEnd"/>
      <w:r w:rsidR="00C97A92">
        <w:rPr>
          <w:rFonts w:ascii="Times New Roman" w:hAnsi="Times New Roman" w:cs="Times New Roman"/>
          <w:i/>
        </w:rPr>
        <w:t>’</w:t>
      </w:r>
      <w:r w:rsidR="00014F13" w:rsidRPr="003F4EE5">
        <w:rPr>
          <w:rFonts w:ascii="Times New Roman" w:hAnsi="Times New Roman" w:cs="Times New Roman"/>
          <w:i/>
        </w:rPr>
        <w:t xml:space="preserve"> </w:t>
      </w:r>
      <w:r w:rsidR="00014F13" w:rsidRPr="003F4EE5">
        <w:rPr>
          <w:rFonts w:ascii="Times New Roman" w:hAnsi="Times New Roman" w:cs="Times New Roman"/>
        </w:rPr>
        <w:t>y</w:t>
      </w:r>
      <w:r w:rsidR="00014F13" w:rsidRPr="003F4EE5">
        <w:rPr>
          <w:rFonts w:ascii="Times New Roman" w:hAnsi="Times New Roman" w:cs="Times New Roman"/>
          <w:i/>
        </w:rPr>
        <w:t xml:space="preserve"> </w:t>
      </w:r>
      <w:r w:rsidR="00C97A92">
        <w:rPr>
          <w:rFonts w:ascii="Times New Roman" w:hAnsi="Times New Roman" w:cs="Times New Roman"/>
          <w:i/>
        </w:rPr>
        <w:t>‘</w:t>
      </w:r>
      <w:proofErr w:type="spellStart"/>
      <w:r w:rsidR="00014F13" w:rsidRPr="003F4EE5">
        <w:rPr>
          <w:rFonts w:ascii="Times New Roman" w:hAnsi="Times New Roman" w:cs="Times New Roman"/>
          <w:i/>
        </w:rPr>
        <w:t>eat</w:t>
      </w:r>
      <w:proofErr w:type="spellEnd"/>
      <w:r w:rsidR="00C97A92">
        <w:rPr>
          <w:rFonts w:ascii="Times New Roman" w:hAnsi="Times New Roman" w:cs="Times New Roman"/>
          <w:i/>
        </w:rPr>
        <w:t>’</w:t>
      </w:r>
      <w:r w:rsidR="00014F13" w:rsidRPr="003F4EE5">
        <w:rPr>
          <w:rFonts w:ascii="Times New Roman" w:hAnsi="Times New Roman" w:cs="Times New Roman"/>
        </w:rPr>
        <w:t xml:space="preserve"> </w:t>
      </w:r>
      <w:r w:rsidR="000F758F">
        <w:rPr>
          <w:rFonts w:ascii="Times New Roman" w:hAnsi="Times New Roman" w:cs="Times New Roman"/>
        </w:rPr>
        <w:t>debería</w:t>
      </w:r>
      <w:r w:rsidR="00014F13" w:rsidRPr="003F4EE5">
        <w:rPr>
          <w:rFonts w:ascii="Times New Roman" w:hAnsi="Times New Roman" w:cs="Times New Roman"/>
        </w:rPr>
        <w:t xml:space="preserve"> ser combinad</w:t>
      </w:r>
      <w:r w:rsidR="000F758F">
        <w:rPr>
          <w:rFonts w:ascii="Times New Roman" w:hAnsi="Times New Roman" w:cs="Times New Roman"/>
        </w:rPr>
        <w:t>o</w:t>
      </w:r>
      <w:r w:rsidR="00014F13" w:rsidRPr="003F4EE5">
        <w:rPr>
          <w:rFonts w:ascii="Times New Roman" w:hAnsi="Times New Roman" w:cs="Times New Roman"/>
        </w:rPr>
        <w:t xml:space="preserve"> en un escenario</w:t>
      </w:r>
      <w:bookmarkStart w:id="2" w:name="_GoBack"/>
      <w:bookmarkEnd w:id="2"/>
      <w:r w:rsidR="00014F13" w:rsidRPr="003F4EE5">
        <w:rPr>
          <w:rFonts w:ascii="Times New Roman" w:hAnsi="Times New Roman" w:cs="Times New Roman"/>
        </w:rPr>
        <w:t xml:space="preserve"> plausible donde los huevos son comidos. En contraste, el </w:t>
      </w:r>
      <w:r w:rsidR="008401CE">
        <w:rPr>
          <w:rFonts w:ascii="Times New Roman" w:hAnsi="Times New Roman" w:cs="Times New Roman"/>
          <w:iCs/>
        </w:rPr>
        <w:t>análisis</w:t>
      </w:r>
      <w:r w:rsidR="00014F13" w:rsidRPr="003F4EE5">
        <w:rPr>
          <w:rFonts w:ascii="Times New Roman" w:hAnsi="Times New Roman" w:cs="Times New Roman"/>
        </w:rPr>
        <w:t xml:space="preserve"> sintáctico genera una interpretación que entra en conflicto en la cual los huevos realizan la acción de comer. En diversos modelos, el conflicto que se genera de estos dos flujos es el que produce el P600 (</w:t>
      </w:r>
      <w:proofErr w:type="spellStart"/>
      <w:r w:rsidR="00014F13" w:rsidRPr="003F4EE5">
        <w:rPr>
          <w:rFonts w:ascii="Times New Roman" w:hAnsi="Times New Roman" w:cs="Times New Roman"/>
        </w:rPr>
        <w:t>Bornkessel-Schlesewesky</w:t>
      </w:r>
      <w:proofErr w:type="spellEnd"/>
      <w:r w:rsidR="00014F13" w:rsidRPr="003F4EE5">
        <w:rPr>
          <w:rFonts w:ascii="Times New Roman" w:hAnsi="Times New Roman" w:cs="Times New Roman"/>
        </w:rPr>
        <w:t xml:space="preserve"> </w:t>
      </w:r>
      <w:r w:rsidR="00D87DEB">
        <w:rPr>
          <w:rFonts w:ascii="Times New Roman" w:hAnsi="Times New Roman" w:cs="Times New Roman"/>
        </w:rPr>
        <w:t>&amp;</w:t>
      </w:r>
      <w:r w:rsidR="00014F13" w:rsidRPr="003F4EE5">
        <w:rPr>
          <w:rFonts w:ascii="Times New Roman" w:hAnsi="Times New Roman" w:cs="Times New Roman"/>
        </w:rPr>
        <w:t xml:space="preserve"> </w:t>
      </w:r>
      <w:proofErr w:type="spellStart"/>
      <w:r w:rsidR="00014F13" w:rsidRPr="003F4EE5">
        <w:rPr>
          <w:rFonts w:ascii="Times New Roman" w:hAnsi="Times New Roman" w:cs="Times New Roman"/>
        </w:rPr>
        <w:t>Schlesewsky</w:t>
      </w:r>
      <w:proofErr w:type="spellEnd"/>
      <w:r w:rsidR="00014F13" w:rsidRPr="003F4EE5">
        <w:rPr>
          <w:rFonts w:ascii="Times New Roman" w:hAnsi="Times New Roman" w:cs="Times New Roman"/>
        </w:rPr>
        <w:t xml:space="preserve">, 2008; </w:t>
      </w:r>
      <w:r w:rsidR="00C3292A">
        <w:rPr>
          <w:rFonts w:ascii="Times New Roman" w:hAnsi="Times New Roman" w:cs="Times New Roman"/>
        </w:rPr>
        <w:t>V</w:t>
      </w:r>
      <w:r w:rsidR="00014F13" w:rsidRPr="003F4EE5">
        <w:rPr>
          <w:rFonts w:ascii="Times New Roman" w:hAnsi="Times New Roman" w:cs="Times New Roman"/>
        </w:rPr>
        <w:t xml:space="preserve">an </w:t>
      </w:r>
      <w:proofErr w:type="spellStart"/>
      <w:r w:rsidR="00014F13" w:rsidRPr="003F4EE5">
        <w:rPr>
          <w:rFonts w:ascii="Times New Roman" w:hAnsi="Times New Roman" w:cs="Times New Roman"/>
        </w:rPr>
        <w:t>Herten</w:t>
      </w:r>
      <w:proofErr w:type="spellEnd"/>
      <w:r w:rsidR="00014F13" w:rsidRPr="003F4EE5">
        <w:rPr>
          <w:rFonts w:ascii="Times New Roman" w:hAnsi="Times New Roman" w:cs="Times New Roman"/>
        </w:rPr>
        <w:t xml:space="preserve">, </w:t>
      </w:r>
      <w:proofErr w:type="spellStart"/>
      <w:r w:rsidR="00014F13" w:rsidRPr="003F4EE5">
        <w:rPr>
          <w:rFonts w:ascii="Times New Roman" w:hAnsi="Times New Roman" w:cs="Times New Roman"/>
        </w:rPr>
        <w:t>Chwilla</w:t>
      </w:r>
      <w:proofErr w:type="spellEnd"/>
      <w:r w:rsidR="00014F13" w:rsidRPr="003F4EE5">
        <w:rPr>
          <w:rFonts w:ascii="Times New Roman" w:hAnsi="Times New Roman" w:cs="Times New Roman"/>
        </w:rPr>
        <w:t xml:space="preserve"> </w:t>
      </w:r>
      <w:r w:rsidR="00D87DEB">
        <w:rPr>
          <w:rFonts w:ascii="Times New Roman" w:hAnsi="Times New Roman" w:cs="Times New Roman"/>
        </w:rPr>
        <w:t>&amp;</w:t>
      </w:r>
      <w:r w:rsidR="00014F13" w:rsidRPr="003F4EE5">
        <w:rPr>
          <w:rFonts w:ascii="Times New Roman" w:hAnsi="Times New Roman" w:cs="Times New Roman"/>
        </w:rPr>
        <w:t xml:space="preserve"> Kolk, 2006; van </w:t>
      </w:r>
      <w:proofErr w:type="spellStart"/>
      <w:r w:rsidR="00014F13" w:rsidRPr="003F4EE5">
        <w:rPr>
          <w:rFonts w:ascii="Times New Roman" w:hAnsi="Times New Roman" w:cs="Times New Roman"/>
        </w:rPr>
        <w:t>Herten</w:t>
      </w:r>
      <w:proofErr w:type="spellEnd"/>
      <w:r w:rsidR="00014F13" w:rsidRPr="003F4EE5">
        <w:rPr>
          <w:rFonts w:ascii="Times New Roman" w:hAnsi="Times New Roman" w:cs="Times New Roman"/>
        </w:rPr>
        <w:t xml:space="preserve">, Kolk </w:t>
      </w:r>
      <w:r w:rsidR="00D87DEB">
        <w:rPr>
          <w:rFonts w:ascii="Times New Roman" w:hAnsi="Times New Roman" w:cs="Times New Roman"/>
        </w:rPr>
        <w:t>&amp;</w:t>
      </w:r>
      <w:r w:rsidR="00014F13" w:rsidRPr="003F4EE5">
        <w:rPr>
          <w:rFonts w:ascii="Times New Roman" w:hAnsi="Times New Roman" w:cs="Times New Roman"/>
        </w:rPr>
        <w:t xml:space="preserve"> </w:t>
      </w:r>
      <w:proofErr w:type="spellStart"/>
      <w:r w:rsidR="00014F13" w:rsidRPr="003F4EE5">
        <w:rPr>
          <w:rFonts w:ascii="Times New Roman" w:hAnsi="Times New Roman" w:cs="Times New Roman"/>
        </w:rPr>
        <w:t>Chwilla</w:t>
      </w:r>
      <w:proofErr w:type="spellEnd"/>
      <w:r w:rsidR="00014F13" w:rsidRPr="003F4EE5">
        <w:rPr>
          <w:rFonts w:ascii="Times New Roman" w:hAnsi="Times New Roman" w:cs="Times New Roman"/>
        </w:rPr>
        <w:t xml:space="preserve">, 2005; </w:t>
      </w:r>
      <w:proofErr w:type="spellStart"/>
      <w:r w:rsidR="00014F13" w:rsidRPr="003F4EE5">
        <w:rPr>
          <w:rFonts w:ascii="Times New Roman" w:hAnsi="Times New Roman" w:cs="Times New Roman"/>
        </w:rPr>
        <w:t>Kuperberg</w:t>
      </w:r>
      <w:proofErr w:type="spellEnd"/>
      <w:r w:rsidR="00014F13" w:rsidRPr="003F4EE5">
        <w:rPr>
          <w:rFonts w:ascii="Times New Roman" w:hAnsi="Times New Roman" w:cs="Times New Roman"/>
        </w:rPr>
        <w:t xml:space="preserve">, 2007; </w:t>
      </w:r>
      <w:proofErr w:type="spellStart"/>
      <w:r w:rsidR="00014F13" w:rsidRPr="003F4EE5">
        <w:rPr>
          <w:rFonts w:ascii="Times New Roman" w:hAnsi="Times New Roman" w:cs="Times New Roman"/>
        </w:rPr>
        <w:t>Kos</w:t>
      </w:r>
      <w:proofErr w:type="spellEnd"/>
      <w:r w:rsidR="00C3292A">
        <w:rPr>
          <w:rFonts w:ascii="Times New Roman" w:hAnsi="Times New Roman" w:cs="Times New Roman"/>
        </w:rPr>
        <w:t xml:space="preserve">, </w:t>
      </w:r>
      <w:proofErr w:type="spellStart"/>
      <w:r w:rsidR="00C3292A">
        <w:rPr>
          <w:rFonts w:ascii="Times New Roman" w:eastAsia="Times New Roman" w:hAnsi="Times New Roman" w:cs="Times New Roman"/>
          <w:color w:val="auto"/>
          <w:kern w:val="0"/>
          <w:lang w:eastAsia="es-CL" w:bidi="ar-SA"/>
        </w:rPr>
        <w:t>Vosse</w:t>
      </w:r>
      <w:proofErr w:type="spellEnd"/>
      <w:r w:rsidR="00C3292A">
        <w:rPr>
          <w:rFonts w:ascii="Times New Roman" w:eastAsia="Times New Roman" w:hAnsi="Times New Roman" w:cs="Times New Roman"/>
          <w:color w:val="auto"/>
          <w:kern w:val="0"/>
          <w:lang w:eastAsia="es-CL" w:bidi="ar-SA"/>
        </w:rPr>
        <w:t xml:space="preserve">, Van Den </w:t>
      </w:r>
      <w:proofErr w:type="spellStart"/>
      <w:r w:rsidR="00C3292A">
        <w:rPr>
          <w:rFonts w:ascii="Times New Roman" w:eastAsia="Times New Roman" w:hAnsi="Times New Roman" w:cs="Times New Roman"/>
          <w:color w:val="auto"/>
          <w:kern w:val="0"/>
          <w:lang w:eastAsia="es-CL" w:bidi="ar-SA"/>
        </w:rPr>
        <w:t>Brink</w:t>
      </w:r>
      <w:proofErr w:type="spellEnd"/>
      <w:r w:rsidR="00C3292A">
        <w:rPr>
          <w:rFonts w:ascii="Times New Roman" w:eastAsia="Times New Roman" w:hAnsi="Times New Roman" w:cs="Times New Roman"/>
          <w:color w:val="auto"/>
          <w:kern w:val="0"/>
          <w:lang w:eastAsia="es-CL" w:bidi="ar-SA"/>
        </w:rPr>
        <w:t xml:space="preserve"> &amp; </w:t>
      </w:r>
      <w:proofErr w:type="spellStart"/>
      <w:r w:rsidR="00C3292A">
        <w:rPr>
          <w:rFonts w:ascii="Times New Roman" w:eastAsia="Times New Roman" w:hAnsi="Times New Roman" w:cs="Times New Roman"/>
          <w:color w:val="auto"/>
          <w:kern w:val="0"/>
          <w:lang w:eastAsia="es-CL" w:bidi="ar-SA"/>
        </w:rPr>
        <w:t>Hagoort</w:t>
      </w:r>
      <w:proofErr w:type="spellEnd"/>
      <w:r w:rsidR="00014F13" w:rsidRPr="003F4EE5">
        <w:rPr>
          <w:rFonts w:ascii="Times New Roman" w:hAnsi="Times New Roman" w:cs="Times New Roman"/>
        </w:rPr>
        <w:t>, 2010).</w:t>
      </w:r>
    </w:p>
    <w:p w14:paraId="493D4358" w14:textId="154F13EC" w:rsidR="00855189" w:rsidRPr="00D84CD9" w:rsidRDefault="00D84CD9" w:rsidP="00E5549E">
      <w:pPr>
        <w:spacing w:line="360" w:lineRule="auto"/>
        <w:jc w:val="both"/>
        <w:rPr>
          <w:rFonts w:ascii="Times New Roman" w:hAnsi="Times New Roman" w:cs="Times New Roman"/>
        </w:rPr>
      </w:pPr>
      <w:r>
        <w:rPr>
          <w:rFonts w:ascii="Times New Roman" w:hAnsi="Times New Roman" w:cs="Times New Roman"/>
        </w:rPr>
        <w:t xml:space="preserve">La sección presentada hasta acá tiene como objetivo enmarcar la discusión teórica en torno a la relación entre el grado de autonomía del procesamiento sintáctico y el distinto tipo de información léxica y/o pragmática que puede estar ejerciendo influencia en </w:t>
      </w:r>
      <w:proofErr w:type="spellStart"/>
      <w:r>
        <w:rPr>
          <w:rFonts w:ascii="Times New Roman" w:hAnsi="Times New Roman" w:cs="Times New Roman"/>
          <w:i/>
          <w:iCs/>
        </w:rPr>
        <w:t>parsing</w:t>
      </w:r>
      <w:proofErr w:type="spellEnd"/>
      <w:r>
        <w:rPr>
          <w:rFonts w:ascii="Times New Roman" w:hAnsi="Times New Roman" w:cs="Times New Roman"/>
          <w:i/>
          <w:iCs/>
        </w:rPr>
        <w:t xml:space="preserve"> </w:t>
      </w:r>
      <w:r>
        <w:rPr>
          <w:rFonts w:ascii="Times New Roman" w:hAnsi="Times New Roman" w:cs="Times New Roman"/>
        </w:rPr>
        <w:t>sintáctico. En la sección de discusión de resultados de la presente investigación estableceremos de qué forma pueden ser interpretados nuestros hallazgos en virtud de los distintos modelos presentados. Es decir, discutiremos qué modelo se ajusta de mejor manera a los resultados reportados.</w:t>
      </w:r>
    </w:p>
    <w:p w14:paraId="74934D07" w14:textId="28ABB536" w:rsidR="00026B69" w:rsidRDefault="00855189" w:rsidP="00855189">
      <w:pPr>
        <w:tabs>
          <w:tab w:val="left" w:pos="3506"/>
        </w:tabs>
        <w:spacing w:line="360" w:lineRule="auto"/>
        <w:jc w:val="both"/>
        <w:rPr>
          <w:rFonts w:ascii="Times New Roman" w:hAnsi="Times New Roman" w:cs="Times New Roman"/>
          <w:sz w:val="28"/>
        </w:rPr>
      </w:pPr>
      <w:r>
        <w:rPr>
          <w:rFonts w:ascii="Times New Roman" w:hAnsi="Times New Roman" w:cs="Times New Roman"/>
          <w:sz w:val="28"/>
        </w:rPr>
        <w:tab/>
      </w:r>
    </w:p>
    <w:p w14:paraId="3495D9A3" w14:textId="23B5B1F4" w:rsidR="008B6B9C" w:rsidRPr="004E00CC" w:rsidRDefault="004E00CC" w:rsidP="00E5549E">
      <w:pPr>
        <w:spacing w:line="360" w:lineRule="auto"/>
        <w:jc w:val="both"/>
        <w:rPr>
          <w:rFonts w:ascii="Times New Roman" w:hAnsi="Times New Roman" w:cs="Times New Roman"/>
          <w:b/>
          <w:bCs/>
          <w:szCs w:val="22"/>
        </w:rPr>
      </w:pPr>
      <w:r w:rsidRPr="004E00CC">
        <w:rPr>
          <w:rFonts w:ascii="Times New Roman" w:hAnsi="Times New Roman" w:cs="Times New Roman"/>
          <w:b/>
          <w:bCs/>
          <w:szCs w:val="22"/>
        </w:rPr>
        <w:t>2.- ESTEREOTIPOS DE GÉNERO Y PROCESAMIENTO LINGÜÍSTICO</w:t>
      </w:r>
    </w:p>
    <w:p w14:paraId="4C639265" w14:textId="65FE8A5A" w:rsidR="00026B69" w:rsidRDefault="00026B69" w:rsidP="003F558F">
      <w:pPr>
        <w:spacing w:line="360" w:lineRule="auto"/>
        <w:jc w:val="both"/>
        <w:rPr>
          <w:rFonts w:ascii="Times New Roman" w:hAnsi="Times New Roman" w:cs="Times New Roman"/>
        </w:rPr>
      </w:pPr>
    </w:p>
    <w:p w14:paraId="1066941B" w14:textId="77777777" w:rsidR="00FA378A" w:rsidRPr="003F558F" w:rsidRDefault="00FA378A" w:rsidP="00FA378A">
      <w:pPr>
        <w:spacing w:line="360" w:lineRule="auto"/>
        <w:jc w:val="both"/>
        <w:rPr>
          <w:rFonts w:ascii="Times New Roman" w:hAnsi="Times New Roman" w:cs="Times New Roman"/>
        </w:rPr>
      </w:pPr>
      <w:r>
        <w:rPr>
          <w:rFonts w:ascii="Times New Roman" w:hAnsi="Times New Roman" w:cs="Times New Roman"/>
        </w:rPr>
        <w:t xml:space="preserve">Expuesto hasta aquí el debate teórico de la representación sintáctica, a continuación, presentaremos investigaciones que han estudiado la influencia de los estereotipos de género en la comprensión lingüística. Cabe destacar que estos estudios no se han centrado en el debate teórico de la construcción del </w:t>
      </w:r>
      <w:r>
        <w:rPr>
          <w:rFonts w:ascii="Times New Roman" w:hAnsi="Times New Roman" w:cs="Times New Roman"/>
          <w:iCs/>
        </w:rPr>
        <w:t>análisis</w:t>
      </w:r>
      <w:r>
        <w:rPr>
          <w:rFonts w:ascii="Times New Roman" w:hAnsi="Times New Roman" w:cs="Times New Roman"/>
          <w:i/>
        </w:rPr>
        <w:t xml:space="preserve"> </w:t>
      </w:r>
      <w:r>
        <w:rPr>
          <w:rFonts w:ascii="Times New Roman" w:hAnsi="Times New Roman" w:cs="Times New Roman"/>
        </w:rPr>
        <w:t>sintáctico, sino que preferentemente en la comprensión de pronombres y su relación con la construcción del modelo situacional y los estereotipos de género.</w:t>
      </w:r>
    </w:p>
    <w:p w14:paraId="3DAB3EAE" w14:textId="7CF34232" w:rsidR="00026B69" w:rsidRPr="00FA378A" w:rsidRDefault="00FA378A" w:rsidP="00026B69">
      <w:pPr>
        <w:spacing w:line="360" w:lineRule="auto"/>
        <w:jc w:val="both"/>
        <w:rPr>
          <w:rFonts w:ascii="Times New Roman" w:hAnsi="Times New Roman" w:cs="Times New Roman"/>
        </w:rPr>
      </w:pPr>
      <w:proofErr w:type="spellStart"/>
      <w:r w:rsidRPr="00FA378A">
        <w:rPr>
          <w:rFonts w:ascii="Times New Roman" w:hAnsi="Times New Roman" w:cs="Times New Roman"/>
        </w:rPr>
        <w:t>Moulton</w:t>
      </w:r>
      <w:proofErr w:type="spellEnd"/>
      <w:r w:rsidRPr="00FA378A">
        <w:rPr>
          <w:rFonts w:ascii="Times New Roman" w:hAnsi="Times New Roman" w:cs="Times New Roman"/>
        </w:rPr>
        <w:t xml:space="preserve">, Robinson &amp; </w:t>
      </w:r>
      <w:proofErr w:type="spellStart"/>
      <w:r w:rsidRPr="00FA378A">
        <w:rPr>
          <w:rFonts w:ascii="Times New Roman" w:hAnsi="Times New Roman" w:cs="Times New Roman"/>
        </w:rPr>
        <w:t>Elias</w:t>
      </w:r>
      <w:proofErr w:type="spellEnd"/>
      <w:r>
        <w:rPr>
          <w:rFonts w:ascii="Times New Roman" w:hAnsi="Times New Roman" w:cs="Times New Roman"/>
        </w:rPr>
        <w:t xml:space="preserve"> (</w:t>
      </w:r>
      <w:r w:rsidRPr="00FA378A">
        <w:rPr>
          <w:rFonts w:ascii="Times New Roman" w:hAnsi="Times New Roman" w:cs="Times New Roman"/>
        </w:rPr>
        <w:t>1978</w:t>
      </w:r>
      <w:r>
        <w:rPr>
          <w:rFonts w:ascii="Times New Roman" w:hAnsi="Times New Roman" w:cs="Times New Roman"/>
        </w:rPr>
        <w:t>) realizaron un estudio basado en el uso de pronombres masculinos genéricos.</w:t>
      </w:r>
      <w:r w:rsidR="00026B69" w:rsidRPr="00FA378A">
        <w:rPr>
          <w:rFonts w:ascii="Times New Roman" w:hAnsi="Times New Roman" w:cs="Times New Roman"/>
        </w:rPr>
        <w:t xml:space="preserve"> En diversas lenguas se utiliza un pronombre típicamente masculino para referir tanto a hombres como mujeres. </w:t>
      </w:r>
      <w:proofErr w:type="spellStart"/>
      <w:r w:rsidR="00026B69" w:rsidRPr="00FA378A">
        <w:rPr>
          <w:rFonts w:ascii="Times New Roman" w:hAnsi="Times New Roman" w:cs="Times New Roman"/>
        </w:rPr>
        <w:t>Moulton</w:t>
      </w:r>
      <w:proofErr w:type="spellEnd"/>
      <w:r w:rsidR="00026B69" w:rsidRPr="00FA378A">
        <w:rPr>
          <w:rFonts w:ascii="Times New Roman" w:hAnsi="Times New Roman" w:cs="Times New Roman"/>
        </w:rPr>
        <w:t xml:space="preserve"> y colaboradores</w:t>
      </w:r>
      <w:r w:rsidRPr="00FA378A">
        <w:rPr>
          <w:rFonts w:ascii="Times New Roman" w:hAnsi="Times New Roman" w:cs="Times New Roman"/>
        </w:rPr>
        <w:t xml:space="preserve"> (1978)</w:t>
      </w:r>
      <w:r w:rsidR="00026B69" w:rsidRPr="00FA378A">
        <w:rPr>
          <w:rFonts w:ascii="Times New Roman" w:hAnsi="Times New Roman" w:cs="Times New Roman"/>
        </w:rPr>
        <w:t xml:space="preserve"> le propusieron a una serie de participantes dos temas (por ejemplo, </w:t>
      </w:r>
      <w:proofErr w:type="spellStart"/>
      <w:r w:rsidR="00026B69" w:rsidRPr="00FA378A">
        <w:rPr>
          <w:rFonts w:ascii="Times New Roman" w:hAnsi="Times New Roman" w:cs="Times New Roman"/>
          <w:i/>
          <w:iCs/>
        </w:rPr>
        <w:t>being</w:t>
      </w:r>
      <w:proofErr w:type="spellEnd"/>
      <w:r w:rsidR="00026B69" w:rsidRPr="00FA378A">
        <w:rPr>
          <w:rFonts w:ascii="Times New Roman" w:hAnsi="Times New Roman" w:cs="Times New Roman"/>
          <w:i/>
          <w:iCs/>
        </w:rPr>
        <w:t xml:space="preserve"> a </w:t>
      </w:r>
      <w:proofErr w:type="spellStart"/>
      <w:r w:rsidR="00026B69" w:rsidRPr="00FA378A">
        <w:rPr>
          <w:rFonts w:ascii="Times New Roman" w:hAnsi="Times New Roman" w:cs="Times New Roman"/>
          <w:i/>
          <w:iCs/>
        </w:rPr>
        <w:t>student</w:t>
      </w:r>
      <w:proofErr w:type="spellEnd"/>
      <w:r w:rsidR="00026B69" w:rsidRPr="00FA378A">
        <w:rPr>
          <w:rFonts w:ascii="Times New Roman" w:hAnsi="Times New Roman" w:cs="Times New Roman"/>
        </w:rPr>
        <w:t xml:space="preserve"> o </w:t>
      </w:r>
      <w:proofErr w:type="spellStart"/>
      <w:r w:rsidR="00026B69" w:rsidRPr="00FA378A">
        <w:rPr>
          <w:rFonts w:ascii="Times New Roman" w:hAnsi="Times New Roman" w:cs="Times New Roman"/>
          <w:i/>
          <w:iCs/>
        </w:rPr>
        <w:t>being</w:t>
      </w:r>
      <w:proofErr w:type="spellEnd"/>
      <w:r w:rsidR="00026B69" w:rsidRPr="00FA378A">
        <w:rPr>
          <w:rFonts w:ascii="Times New Roman" w:hAnsi="Times New Roman" w:cs="Times New Roman"/>
          <w:i/>
          <w:iCs/>
        </w:rPr>
        <w:t xml:space="preserve"> </w:t>
      </w:r>
      <w:proofErr w:type="spellStart"/>
      <w:r w:rsidR="00026B69" w:rsidRPr="00FA378A">
        <w:rPr>
          <w:rFonts w:ascii="Times New Roman" w:hAnsi="Times New Roman" w:cs="Times New Roman"/>
          <w:i/>
          <w:iCs/>
        </w:rPr>
        <w:t>concerned</w:t>
      </w:r>
      <w:proofErr w:type="spellEnd"/>
      <w:r w:rsidR="00026B69" w:rsidRPr="00FA378A">
        <w:rPr>
          <w:rFonts w:ascii="Times New Roman" w:hAnsi="Times New Roman" w:cs="Times New Roman"/>
          <w:i/>
          <w:iCs/>
        </w:rPr>
        <w:t xml:space="preserve"> </w:t>
      </w:r>
      <w:proofErr w:type="spellStart"/>
      <w:r w:rsidR="00026B69" w:rsidRPr="00FA378A">
        <w:rPr>
          <w:rFonts w:ascii="Times New Roman" w:hAnsi="Times New Roman" w:cs="Times New Roman"/>
          <w:i/>
          <w:iCs/>
        </w:rPr>
        <w:t>with</w:t>
      </w:r>
      <w:proofErr w:type="spellEnd"/>
      <w:r w:rsidR="00026B69" w:rsidRPr="00FA378A">
        <w:rPr>
          <w:rFonts w:ascii="Times New Roman" w:hAnsi="Times New Roman" w:cs="Times New Roman"/>
          <w:i/>
          <w:iCs/>
        </w:rPr>
        <w:t xml:space="preserve"> looks</w:t>
      </w:r>
      <w:r w:rsidR="00026B69" w:rsidRPr="00FA378A">
        <w:rPr>
          <w:rFonts w:ascii="Times New Roman" w:hAnsi="Times New Roman" w:cs="Times New Roman"/>
        </w:rPr>
        <w:t xml:space="preserve">) y junto con estos temas se utilizó el pronombre genérico </w:t>
      </w:r>
      <w:proofErr w:type="spellStart"/>
      <w:r w:rsidR="00026B69" w:rsidRPr="00FA378A">
        <w:rPr>
          <w:rFonts w:ascii="Times New Roman" w:hAnsi="Times New Roman" w:cs="Times New Roman"/>
          <w:i/>
          <w:iCs/>
        </w:rPr>
        <w:t>his</w:t>
      </w:r>
      <w:proofErr w:type="spellEnd"/>
      <w:r w:rsidR="00026B69" w:rsidRPr="00FA378A">
        <w:rPr>
          <w:rFonts w:ascii="Times New Roman" w:hAnsi="Times New Roman" w:cs="Times New Roman"/>
        </w:rPr>
        <w:t xml:space="preserve"> para describir a estas personas. Los autores les pidieron a sus participantes que escribieran una historia sobre el </w:t>
      </w:r>
      <w:r w:rsidR="00026B69" w:rsidRPr="00FA378A">
        <w:rPr>
          <w:rFonts w:ascii="Times New Roman" w:hAnsi="Times New Roman" w:cs="Times New Roman"/>
        </w:rPr>
        <w:lastRenderedPageBreak/>
        <w:t>personaje ficticio que calzara con estos temas. La mayoría de las veces, los participantes seleccionaron a un personaje de sexo masculino puesto que calzaba tanto con la forma genérica del pronombre como con la forma masculina específica. La utilización de personajes femeninos solo se realizó cada vez que el tema en cuestión involucraba una actividad típicamente asociada a los roles sociales de las mujeres. El problema de este estudio es que no se basa en el procesamiento lingüístico, sino que solo en la construcción en una historia.</w:t>
      </w:r>
    </w:p>
    <w:p w14:paraId="594FCEC1" w14:textId="4BE5F0AD" w:rsidR="00026B69" w:rsidRPr="00FA378A" w:rsidRDefault="00026B69" w:rsidP="00FA378A">
      <w:pPr>
        <w:spacing w:line="360" w:lineRule="auto"/>
        <w:jc w:val="both"/>
        <w:rPr>
          <w:rFonts w:ascii="Times New Roman" w:hAnsi="Times New Roman" w:cs="Times New Roman"/>
        </w:rPr>
      </w:pPr>
      <w:r w:rsidRPr="00FA378A">
        <w:rPr>
          <w:rFonts w:ascii="Times New Roman" w:hAnsi="Times New Roman" w:cs="Times New Roman"/>
        </w:rPr>
        <w:t>Otros estudios vinculados al procesamiento en línea han utilizado sustantivos de rol</w:t>
      </w:r>
      <w:r w:rsidR="009A7CDB">
        <w:rPr>
          <w:rFonts w:ascii="Times New Roman" w:hAnsi="Times New Roman" w:cs="Times New Roman"/>
        </w:rPr>
        <w:t xml:space="preserve"> </w:t>
      </w:r>
      <w:r w:rsidR="00470287" w:rsidRPr="00FA378A">
        <w:rPr>
          <w:rFonts w:ascii="Times New Roman" w:hAnsi="Times New Roman" w:cs="Times New Roman"/>
        </w:rPr>
        <w:t>(</w:t>
      </w:r>
      <w:proofErr w:type="spellStart"/>
      <w:r w:rsidR="00470287" w:rsidRPr="00FA378A">
        <w:rPr>
          <w:rFonts w:ascii="Times New Roman" w:hAnsi="Times New Roman" w:cs="Times New Roman"/>
        </w:rPr>
        <w:t>Irmen</w:t>
      </w:r>
      <w:proofErr w:type="spellEnd"/>
      <w:r w:rsidR="00470287" w:rsidRPr="00FA378A">
        <w:rPr>
          <w:rFonts w:ascii="Times New Roman" w:hAnsi="Times New Roman" w:cs="Times New Roman"/>
        </w:rPr>
        <w:t>, 2007).</w:t>
      </w:r>
      <w:r w:rsidRPr="00FA378A">
        <w:rPr>
          <w:rFonts w:ascii="Times New Roman" w:hAnsi="Times New Roman" w:cs="Times New Roman"/>
        </w:rPr>
        <w:t xml:space="preserve"> Estos sustantivos son definidos como cualquier nombre que incorpora características utilizadas para describir a una persona o a un grupo de personas u ocupaciones (por ejemplo, dentistas o estudiantes)</w:t>
      </w:r>
      <w:r w:rsidR="009A7CDB">
        <w:rPr>
          <w:rFonts w:ascii="Times New Roman" w:hAnsi="Times New Roman" w:cs="Times New Roman"/>
        </w:rPr>
        <w:t>.</w:t>
      </w:r>
      <w:r w:rsidRPr="00FA378A">
        <w:rPr>
          <w:rFonts w:ascii="Times New Roman" w:hAnsi="Times New Roman" w:cs="Times New Roman"/>
        </w:rPr>
        <w:t xml:space="preserve"> En muchas lenguas, incluyendo el español estos sustantivos están marcados con el género masculino para su uso estandarizado. De este modo la expresión ‘los estudiantes’ refiere tanto a hombre como a mujeres. La mayoría de las investigaciones respecto del uso de estos sustantivos han revelado que la representación mental que se construye a partir de estos sustantivos tiene un sesgo hacia los hombres antes que hacia las mujeres. Estos estudios han utilizado paradigmas tales como la lectura por ventana </w:t>
      </w:r>
      <w:r w:rsidRPr="00FA378A">
        <w:rPr>
          <w:rStyle w:val="cls-response"/>
          <w:rFonts w:ascii="Times New Roman" w:hAnsi="Times New Roman" w:cs="Times New Roman"/>
        </w:rPr>
        <w:t>(</w:t>
      </w:r>
      <w:proofErr w:type="spellStart"/>
      <w:r w:rsidRPr="00FA378A">
        <w:rPr>
          <w:rStyle w:val="cls-response"/>
          <w:rFonts w:ascii="Times New Roman" w:hAnsi="Times New Roman" w:cs="Times New Roman"/>
        </w:rPr>
        <w:t>Irmen</w:t>
      </w:r>
      <w:proofErr w:type="spellEnd"/>
      <w:r w:rsidRPr="00FA378A">
        <w:rPr>
          <w:rStyle w:val="cls-response"/>
          <w:rFonts w:ascii="Times New Roman" w:hAnsi="Times New Roman" w:cs="Times New Roman"/>
        </w:rPr>
        <w:t xml:space="preserve"> &amp; </w:t>
      </w:r>
      <w:proofErr w:type="spellStart"/>
      <w:r w:rsidRPr="00FA378A">
        <w:rPr>
          <w:rStyle w:val="cls-response"/>
          <w:rFonts w:ascii="Times New Roman" w:hAnsi="Times New Roman" w:cs="Times New Roman"/>
        </w:rPr>
        <w:t>Roßberg</w:t>
      </w:r>
      <w:proofErr w:type="spellEnd"/>
      <w:r w:rsidRPr="00FA378A">
        <w:rPr>
          <w:rStyle w:val="cls-response"/>
          <w:rFonts w:ascii="Times New Roman" w:hAnsi="Times New Roman" w:cs="Times New Roman"/>
        </w:rPr>
        <w:t>, 2004)</w:t>
      </w:r>
      <w:r w:rsidR="00FA378A" w:rsidRPr="00FA378A">
        <w:rPr>
          <w:rStyle w:val="cls-response"/>
          <w:rFonts w:ascii="Times New Roman" w:hAnsi="Times New Roman" w:cs="Times New Roman"/>
        </w:rPr>
        <w:t xml:space="preserve"> y</w:t>
      </w:r>
      <w:r w:rsidRPr="00FA378A">
        <w:rPr>
          <w:rFonts w:ascii="Times New Roman" w:hAnsi="Times New Roman" w:cs="Times New Roman"/>
        </w:rPr>
        <w:t xml:space="preserve"> </w:t>
      </w:r>
      <w:proofErr w:type="spellStart"/>
      <w:r w:rsidRPr="00FA378A">
        <w:rPr>
          <w:rFonts w:ascii="Times New Roman" w:hAnsi="Times New Roman" w:cs="Times New Roman"/>
        </w:rPr>
        <w:t>eye</w:t>
      </w:r>
      <w:proofErr w:type="spellEnd"/>
      <w:r w:rsidRPr="00FA378A">
        <w:rPr>
          <w:rFonts w:ascii="Times New Roman" w:hAnsi="Times New Roman" w:cs="Times New Roman"/>
        </w:rPr>
        <w:t xml:space="preserve"> tracking (</w:t>
      </w:r>
      <w:proofErr w:type="spellStart"/>
      <w:r w:rsidRPr="00FA378A">
        <w:rPr>
          <w:rFonts w:ascii="Times New Roman" w:hAnsi="Times New Roman" w:cs="Times New Roman"/>
        </w:rPr>
        <w:t>Irmen</w:t>
      </w:r>
      <w:proofErr w:type="spellEnd"/>
      <w:r w:rsidRPr="00FA378A">
        <w:rPr>
          <w:rFonts w:ascii="Times New Roman" w:hAnsi="Times New Roman" w:cs="Times New Roman"/>
        </w:rPr>
        <w:t>, 2007).</w:t>
      </w:r>
    </w:p>
    <w:p w14:paraId="354F28B6" w14:textId="7A2102D1" w:rsidR="008B6B9C" w:rsidRPr="003F4EE5" w:rsidRDefault="00FA378A" w:rsidP="008B6B9C">
      <w:pPr>
        <w:spacing w:line="360" w:lineRule="auto"/>
        <w:jc w:val="both"/>
        <w:rPr>
          <w:rFonts w:ascii="Times New Roman" w:hAnsi="Times New Roman" w:cs="Times New Roman"/>
        </w:rPr>
      </w:pPr>
      <w:r>
        <w:rPr>
          <w:rFonts w:ascii="Times New Roman" w:hAnsi="Times New Roman" w:cs="Times New Roman"/>
        </w:rPr>
        <w:t xml:space="preserve">Una investigación más reciente fue la realizada por </w:t>
      </w:r>
      <w:proofErr w:type="spellStart"/>
      <w:r w:rsidR="008B6B9C" w:rsidRPr="003F4EE5">
        <w:rPr>
          <w:rFonts w:ascii="Times New Roman" w:hAnsi="Times New Roman" w:cs="Times New Roman"/>
        </w:rPr>
        <w:t>Redl</w:t>
      </w:r>
      <w:proofErr w:type="spellEnd"/>
      <w:r w:rsidR="008B6B9C" w:rsidRPr="003F4EE5">
        <w:rPr>
          <w:rFonts w:ascii="Times New Roman" w:hAnsi="Times New Roman" w:cs="Times New Roman"/>
        </w:rPr>
        <w:t xml:space="preserve">, </w:t>
      </w:r>
      <w:proofErr w:type="spellStart"/>
      <w:r w:rsidR="008B6B9C" w:rsidRPr="003F4EE5">
        <w:rPr>
          <w:rFonts w:ascii="Times New Roman" w:hAnsi="Times New Roman" w:cs="Times New Roman"/>
        </w:rPr>
        <w:t>Eerland</w:t>
      </w:r>
      <w:proofErr w:type="spellEnd"/>
      <w:r w:rsidR="008B6B9C" w:rsidRPr="003F4EE5">
        <w:rPr>
          <w:rFonts w:ascii="Times New Roman" w:hAnsi="Times New Roman" w:cs="Times New Roman"/>
        </w:rPr>
        <w:t xml:space="preserve"> y Sanders (2018)</w:t>
      </w:r>
      <w:r>
        <w:rPr>
          <w:rFonts w:ascii="Times New Roman" w:hAnsi="Times New Roman" w:cs="Times New Roman"/>
        </w:rPr>
        <w:t>. Los autores</w:t>
      </w:r>
      <w:r w:rsidR="008B6B9C" w:rsidRPr="003F4EE5">
        <w:rPr>
          <w:rFonts w:ascii="Times New Roman" w:hAnsi="Times New Roman" w:cs="Times New Roman"/>
        </w:rPr>
        <w:t xml:space="preserve"> estudiaron la influencia de los estereotipos de género en el procesamiento de los pronombres masculinos genéricos y su influencia en el modelo situacional del discurso. Los autores encontraron que no existe un sesgo hacia la representación masculina cuando se utilizan pronombres masculinos genéricos en situaciones en donde los estereotipos de género no se violaban. Consideremos las siguientes oraciones</w:t>
      </w:r>
    </w:p>
    <w:p w14:paraId="38D9929A" w14:textId="77777777" w:rsidR="008B6B9C" w:rsidRPr="003F4EE5" w:rsidRDefault="008B6B9C" w:rsidP="008B6B9C">
      <w:pPr>
        <w:spacing w:line="360" w:lineRule="auto"/>
        <w:jc w:val="both"/>
        <w:rPr>
          <w:rFonts w:ascii="Times New Roman" w:hAnsi="Times New Roman" w:cs="Times New Roman"/>
        </w:rPr>
      </w:pPr>
    </w:p>
    <w:p w14:paraId="0DD9F889" w14:textId="3C39BCA0" w:rsidR="008B6B9C" w:rsidRPr="0026386E" w:rsidRDefault="008B6B9C" w:rsidP="00E04E50">
      <w:pPr>
        <w:pStyle w:val="ListParagraph"/>
        <w:numPr>
          <w:ilvl w:val="0"/>
          <w:numId w:val="3"/>
        </w:numPr>
        <w:ind w:left="1418" w:hanging="1058"/>
        <w:jc w:val="both"/>
        <w:rPr>
          <w:rFonts w:ascii="Times New Roman" w:hAnsi="Times New Roman" w:cs="Times New Roman"/>
          <w:i/>
          <w:iCs/>
          <w:lang w:val="en-US"/>
        </w:rPr>
      </w:pPr>
      <w:r w:rsidRPr="0026386E">
        <w:rPr>
          <w:rFonts w:ascii="Times New Roman" w:hAnsi="Times New Roman" w:cs="Times New Roman"/>
          <w:i/>
          <w:iCs/>
          <w:lang w:val="en-US"/>
        </w:rPr>
        <w:t xml:space="preserve">Everyone was brushing his teeth. </w:t>
      </w:r>
      <w:r w:rsidR="006722AA" w:rsidRPr="0026386E">
        <w:rPr>
          <w:rFonts w:ascii="Times New Roman" w:hAnsi="Times New Roman" w:cs="Times New Roman"/>
          <w:i/>
          <w:iCs/>
          <w:lang w:val="en-US"/>
        </w:rPr>
        <w:t>Amber</w:t>
      </w:r>
      <w:r w:rsidRPr="0026386E">
        <w:rPr>
          <w:rFonts w:ascii="Times New Roman" w:hAnsi="Times New Roman" w:cs="Times New Roman"/>
          <w:i/>
          <w:iCs/>
          <w:lang w:val="en-US"/>
        </w:rPr>
        <w:t>/Robert, too, was getting ready to go to bed.</w:t>
      </w:r>
    </w:p>
    <w:p w14:paraId="7E206A65" w14:textId="0BDEE515" w:rsidR="008B6B9C" w:rsidRPr="003F4EE5" w:rsidRDefault="008B6B9C" w:rsidP="00E04E50">
      <w:pPr>
        <w:ind w:left="1418"/>
        <w:jc w:val="both"/>
        <w:rPr>
          <w:rFonts w:ascii="Times New Roman" w:hAnsi="Times New Roman" w:cs="Times New Roman"/>
        </w:rPr>
      </w:pPr>
      <w:r w:rsidRPr="003F4EE5">
        <w:rPr>
          <w:rFonts w:ascii="Times New Roman" w:hAnsi="Times New Roman" w:cs="Times New Roman"/>
        </w:rPr>
        <w:t xml:space="preserve">[Todos estaban lavándose los dientes. </w:t>
      </w:r>
      <w:r w:rsidR="006722AA" w:rsidRPr="003F4EE5">
        <w:rPr>
          <w:rFonts w:ascii="Times New Roman" w:hAnsi="Times New Roman" w:cs="Times New Roman"/>
        </w:rPr>
        <w:t>Amber</w:t>
      </w:r>
      <w:r w:rsidRPr="003F4EE5">
        <w:rPr>
          <w:rFonts w:ascii="Times New Roman" w:hAnsi="Times New Roman" w:cs="Times New Roman"/>
        </w:rPr>
        <w:t>/Robert, también, se estaba preparando para ir a la cama]</w:t>
      </w:r>
    </w:p>
    <w:p w14:paraId="6E62CD30" w14:textId="77777777" w:rsidR="005729C2" w:rsidRPr="003F4EE5" w:rsidRDefault="005729C2" w:rsidP="008B6B9C">
      <w:pPr>
        <w:spacing w:line="360" w:lineRule="auto"/>
        <w:jc w:val="both"/>
        <w:rPr>
          <w:rFonts w:ascii="Times New Roman" w:hAnsi="Times New Roman" w:cs="Times New Roman"/>
        </w:rPr>
      </w:pPr>
    </w:p>
    <w:p w14:paraId="2CAA3CA1" w14:textId="0846058C" w:rsidR="008B6B9C" w:rsidRPr="003F4EE5" w:rsidRDefault="008B6B9C" w:rsidP="008B6B9C">
      <w:pPr>
        <w:spacing w:line="360" w:lineRule="auto"/>
        <w:jc w:val="both"/>
        <w:rPr>
          <w:rFonts w:ascii="Times New Roman" w:hAnsi="Times New Roman" w:cs="Times New Roman"/>
        </w:rPr>
      </w:pPr>
      <w:proofErr w:type="spellStart"/>
      <w:r w:rsidRPr="003F4EE5">
        <w:rPr>
          <w:rFonts w:ascii="Times New Roman" w:hAnsi="Times New Roman" w:cs="Times New Roman"/>
        </w:rPr>
        <w:t>Redl</w:t>
      </w:r>
      <w:proofErr w:type="spellEnd"/>
      <w:r w:rsidRPr="003F4EE5">
        <w:rPr>
          <w:rFonts w:ascii="Times New Roman" w:hAnsi="Times New Roman" w:cs="Times New Roman"/>
        </w:rPr>
        <w:t xml:space="preserve">, </w:t>
      </w:r>
      <w:proofErr w:type="spellStart"/>
      <w:r w:rsidRPr="003F4EE5">
        <w:rPr>
          <w:rFonts w:ascii="Times New Roman" w:hAnsi="Times New Roman" w:cs="Times New Roman"/>
        </w:rPr>
        <w:t>Eerland</w:t>
      </w:r>
      <w:proofErr w:type="spellEnd"/>
      <w:r w:rsidRPr="003F4EE5">
        <w:rPr>
          <w:rFonts w:ascii="Times New Roman" w:hAnsi="Times New Roman" w:cs="Times New Roman"/>
        </w:rPr>
        <w:t xml:space="preserve"> y Sanders (2018) no encontraron diferencias en el comportamiento ocular en la variación de los nombres propios </w:t>
      </w:r>
      <w:r w:rsidR="00CF72EA">
        <w:rPr>
          <w:rFonts w:ascii="Times New Roman" w:hAnsi="Times New Roman" w:cs="Times New Roman"/>
        </w:rPr>
        <w:t>Amber</w:t>
      </w:r>
      <w:r w:rsidRPr="003F4EE5">
        <w:rPr>
          <w:rFonts w:ascii="Times New Roman" w:hAnsi="Times New Roman" w:cs="Times New Roman"/>
        </w:rPr>
        <w:t xml:space="preserve">/Robert. En este caso no existe, por lo tanto, un </w:t>
      </w:r>
      <w:r w:rsidRPr="003F4EE5">
        <w:rPr>
          <w:rFonts w:ascii="Times New Roman" w:hAnsi="Times New Roman" w:cs="Times New Roman"/>
        </w:rPr>
        <w:lastRenderedPageBreak/>
        <w:t>sesgo en la representación situacional del pronombre masculino genérico ‘</w:t>
      </w:r>
      <w:proofErr w:type="spellStart"/>
      <w:r w:rsidRPr="003F4EE5">
        <w:rPr>
          <w:rFonts w:ascii="Times New Roman" w:hAnsi="Times New Roman" w:cs="Times New Roman"/>
          <w:i/>
        </w:rPr>
        <w:t>his</w:t>
      </w:r>
      <w:proofErr w:type="spellEnd"/>
      <w:r w:rsidRPr="003F4EE5">
        <w:rPr>
          <w:rFonts w:ascii="Times New Roman" w:hAnsi="Times New Roman" w:cs="Times New Roman"/>
          <w:i/>
        </w:rPr>
        <w:t>’.</w:t>
      </w:r>
      <w:r w:rsidRPr="003F4EE5">
        <w:rPr>
          <w:rFonts w:ascii="Times New Roman" w:hAnsi="Times New Roman" w:cs="Times New Roman"/>
        </w:rPr>
        <w:t xml:space="preserve"> Sin embargo, </w:t>
      </w:r>
      <w:r w:rsidR="00C24C59" w:rsidRPr="003F4EE5">
        <w:rPr>
          <w:rFonts w:ascii="Times New Roman" w:hAnsi="Times New Roman" w:cs="Times New Roman"/>
        </w:rPr>
        <w:t>la situación es distinta en casos como (14) y</w:t>
      </w:r>
      <w:r w:rsidR="006722AA" w:rsidRPr="003F4EE5">
        <w:rPr>
          <w:rFonts w:ascii="Times New Roman" w:hAnsi="Times New Roman" w:cs="Times New Roman"/>
        </w:rPr>
        <w:t xml:space="preserve"> (15).</w:t>
      </w:r>
    </w:p>
    <w:p w14:paraId="2648D92B" w14:textId="77777777" w:rsidR="006722AA" w:rsidRPr="003F4EE5" w:rsidRDefault="006722AA" w:rsidP="008B6B9C">
      <w:pPr>
        <w:spacing w:line="360" w:lineRule="auto"/>
        <w:jc w:val="both"/>
        <w:rPr>
          <w:rFonts w:ascii="Times New Roman" w:hAnsi="Times New Roman" w:cs="Times New Roman"/>
        </w:rPr>
      </w:pPr>
    </w:p>
    <w:p w14:paraId="348F20B9" w14:textId="4C6D359B" w:rsidR="006722AA" w:rsidRPr="0026386E" w:rsidRDefault="006722AA" w:rsidP="00E04E50">
      <w:pPr>
        <w:pStyle w:val="ListParagraph"/>
        <w:numPr>
          <w:ilvl w:val="0"/>
          <w:numId w:val="3"/>
        </w:numPr>
        <w:ind w:left="1418" w:hanging="1058"/>
        <w:jc w:val="both"/>
        <w:rPr>
          <w:rStyle w:val="tlid-translation"/>
          <w:rFonts w:ascii="Times New Roman" w:hAnsi="Times New Roman" w:cs="Times New Roman"/>
          <w:i/>
          <w:iCs/>
          <w:lang w:val="en-US"/>
        </w:rPr>
      </w:pPr>
      <w:r w:rsidRPr="0026386E">
        <w:rPr>
          <w:rStyle w:val="tlid-translation"/>
          <w:rFonts w:ascii="Times New Roman" w:hAnsi="Times New Roman" w:cs="Times New Roman"/>
          <w:i/>
          <w:iCs/>
          <w:lang w:val="en-US"/>
        </w:rPr>
        <w:t>Everyone was painting his nails. Amber/Robert was also applying a bright nail polish</w:t>
      </w:r>
    </w:p>
    <w:p w14:paraId="14AE4B8F" w14:textId="1487E68E" w:rsidR="006722AA" w:rsidRPr="003F4EE5" w:rsidRDefault="006722AA" w:rsidP="00E04E50">
      <w:pPr>
        <w:ind w:left="1418"/>
        <w:jc w:val="both"/>
        <w:rPr>
          <w:rStyle w:val="tlid-translation"/>
          <w:rFonts w:ascii="Times New Roman" w:hAnsi="Times New Roman" w:cs="Times New Roman"/>
        </w:rPr>
      </w:pPr>
      <w:r w:rsidRPr="003F4EE5">
        <w:rPr>
          <w:rStyle w:val="tlid-translation"/>
          <w:rFonts w:ascii="Times New Roman" w:hAnsi="Times New Roman" w:cs="Times New Roman"/>
        </w:rPr>
        <w:t>[Todos estaban pintándose las uñas. Amber/Robert también estaba aplicando un esmalte de uñas brillante]</w:t>
      </w:r>
    </w:p>
    <w:p w14:paraId="079724D8" w14:textId="6065C6DA" w:rsidR="006722AA" w:rsidRPr="0026386E" w:rsidRDefault="006722AA" w:rsidP="00E04E50">
      <w:pPr>
        <w:pStyle w:val="ListParagraph"/>
        <w:numPr>
          <w:ilvl w:val="0"/>
          <w:numId w:val="3"/>
        </w:numPr>
        <w:ind w:left="1418" w:hanging="1058"/>
        <w:jc w:val="both"/>
        <w:rPr>
          <w:rStyle w:val="tlid-translation"/>
          <w:rFonts w:ascii="Times New Roman" w:hAnsi="Times New Roman" w:cs="Times New Roman"/>
          <w:i/>
          <w:iCs/>
          <w:lang w:val="en-US"/>
        </w:rPr>
      </w:pPr>
      <w:r w:rsidRPr="0026386E">
        <w:rPr>
          <w:rStyle w:val="tlid-translation"/>
          <w:rFonts w:ascii="Times New Roman" w:hAnsi="Times New Roman" w:cs="Times New Roman"/>
          <w:i/>
          <w:iCs/>
          <w:lang w:val="en-US"/>
        </w:rPr>
        <w:t xml:space="preserve">Everyone was cleaning his golf clubs. So </w:t>
      </w:r>
      <w:r w:rsidR="00C24C59" w:rsidRPr="0026386E">
        <w:rPr>
          <w:rStyle w:val="tlid-translation"/>
          <w:rFonts w:ascii="Times New Roman" w:hAnsi="Times New Roman" w:cs="Times New Roman"/>
          <w:i/>
          <w:iCs/>
          <w:lang w:val="en-US"/>
        </w:rPr>
        <w:t>Amber/Robert</w:t>
      </w:r>
      <w:r w:rsidRPr="0026386E">
        <w:rPr>
          <w:rStyle w:val="tlid-translation"/>
          <w:rFonts w:ascii="Times New Roman" w:hAnsi="Times New Roman" w:cs="Times New Roman"/>
          <w:i/>
          <w:iCs/>
          <w:lang w:val="en-US"/>
        </w:rPr>
        <w:t xml:space="preserve"> was also brushing some dried-up earth from the clubs.</w:t>
      </w:r>
    </w:p>
    <w:p w14:paraId="573BD948" w14:textId="366FA051" w:rsidR="006722AA" w:rsidRPr="003F4EE5" w:rsidRDefault="00C24C59" w:rsidP="00E04E50">
      <w:pPr>
        <w:pStyle w:val="ListParagraph"/>
        <w:ind w:left="1418"/>
        <w:jc w:val="both"/>
        <w:rPr>
          <w:rStyle w:val="tlid-translation"/>
          <w:rFonts w:ascii="Times New Roman" w:hAnsi="Times New Roman" w:cs="Times New Roman"/>
        </w:rPr>
      </w:pPr>
      <w:r w:rsidRPr="003F4EE5">
        <w:rPr>
          <w:rStyle w:val="tlid-translation"/>
          <w:rFonts w:ascii="Times New Roman" w:hAnsi="Times New Roman" w:cs="Times New Roman"/>
        </w:rPr>
        <w:t>[Todos estaban limpiando sus palos de golf. Así que Amber/Robert también estaba cepillando tierra seca de los clubes.]</w:t>
      </w:r>
    </w:p>
    <w:p w14:paraId="29A5B21B" w14:textId="2D1CD213" w:rsidR="00C24C59" w:rsidRPr="003F4EE5" w:rsidRDefault="00C24C59" w:rsidP="00C24C59">
      <w:pPr>
        <w:spacing w:line="360" w:lineRule="auto"/>
        <w:jc w:val="both"/>
        <w:rPr>
          <w:rFonts w:ascii="Times New Roman" w:hAnsi="Times New Roman" w:cs="Times New Roman"/>
        </w:rPr>
      </w:pPr>
    </w:p>
    <w:p w14:paraId="76025B44" w14:textId="627116F3" w:rsidR="00FA378A" w:rsidRDefault="00C24C59" w:rsidP="00C24C59">
      <w:pPr>
        <w:spacing w:line="360" w:lineRule="auto"/>
        <w:jc w:val="both"/>
        <w:rPr>
          <w:rFonts w:ascii="Times New Roman" w:hAnsi="Times New Roman" w:cs="Times New Roman"/>
        </w:rPr>
      </w:pPr>
      <w:r w:rsidRPr="003F4EE5">
        <w:rPr>
          <w:rFonts w:ascii="Times New Roman" w:hAnsi="Times New Roman" w:cs="Times New Roman"/>
        </w:rPr>
        <w:t xml:space="preserve">En el caso en que el contexto oracional presentaba una situación típica de rol social femenino y luego era acompañada de un nombre propio masculino, </w:t>
      </w:r>
      <w:proofErr w:type="spellStart"/>
      <w:r w:rsidRPr="003F4EE5">
        <w:rPr>
          <w:rFonts w:ascii="Times New Roman" w:hAnsi="Times New Roman" w:cs="Times New Roman"/>
        </w:rPr>
        <w:t>Redl</w:t>
      </w:r>
      <w:proofErr w:type="spellEnd"/>
      <w:r w:rsidRPr="003F4EE5">
        <w:rPr>
          <w:rFonts w:ascii="Times New Roman" w:hAnsi="Times New Roman" w:cs="Times New Roman"/>
        </w:rPr>
        <w:t xml:space="preserve">, </w:t>
      </w:r>
      <w:proofErr w:type="spellStart"/>
      <w:r w:rsidRPr="003F4EE5">
        <w:rPr>
          <w:rFonts w:ascii="Times New Roman" w:hAnsi="Times New Roman" w:cs="Times New Roman"/>
        </w:rPr>
        <w:t>Eerland</w:t>
      </w:r>
      <w:proofErr w:type="spellEnd"/>
      <w:r w:rsidRPr="003F4EE5">
        <w:rPr>
          <w:rFonts w:ascii="Times New Roman" w:hAnsi="Times New Roman" w:cs="Times New Roman"/>
        </w:rPr>
        <w:t xml:space="preserve"> y Sanders (2018) encontraron que la duración de las fijaciones y las regresiones en estos casos era mayor que en (13). Este efecto era menos pronunciado cuando el contexto oracional presentaba una situación típicamente de rol masculino y luego era seguida de un nombre propio femenino. Los resultados de los autores sugieren que la violación del estereotipo masculino tiene mayor costo de procesamiento que la violación del estereotipo femenino. Sin embargo, el estudio de </w:t>
      </w:r>
      <w:proofErr w:type="spellStart"/>
      <w:r w:rsidRPr="003F4EE5">
        <w:rPr>
          <w:rFonts w:ascii="Times New Roman" w:hAnsi="Times New Roman" w:cs="Times New Roman"/>
        </w:rPr>
        <w:t>Redl</w:t>
      </w:r>
      <w:proofErr w:type="spellEnd"/>
      <w:r w:rsidRPr="003F4EE5">
        <w:rPr>
          <w:rFonts w:ascii="Times New Roman" w:hAnsi="Times New Roman" w:cs="Times New Roman"/>
        </w:rPr>
        <w:t xml:space="preserve">, </w:t>
      </w:r>
      <w:proofErr w:type="spellStart"/>
      <w:r w:rsidRPr="003F4EE5">
        <w:rPr>
          <w:rFonts w:ascii="Times New Roman" w:hAnsi="Times New Roman" w:cs="Times New Roman"/>
        </w:rPr>
        <w:t>Eerland</w:t>
      </w:r>
      <w:proofErr w:type="spellEnd"/>
      <w:r w:rsidRPr="003F4EE5">
        <w:rPr>
          <w:rFonts w:ascii="Times New Roman" w:hAnsi="Times New Roman" w:cs="Times New Roman"/>
        </w:rPr>
        <w:t xml:space="preserve"> y Sanders (2018) se centra fundamentalmente en la relación entre estereotipos de género y pronombre masculino neutro en el contexto de la representación situacional de un segmento discursivo. Nuestra propuesta, por el contrario, se centra en la influencia que puedan tener los estereotipos de género en la construcción de</w:t>
      </w:r>
      <w:r w:rsidR="0026386E">
        <w:rPr>
          <w:rFonts w:ascii="Times New Roman" w:hAnsi="Times New Roman" w:cs="Times New Roman"/>
        </w:rPr>
        <w:t xml:space="preserve"> la interpretación </w:t>
      </w:r>
      <w:r w:rsidRPr="003F4EE5">
        <w:rPr>
          <w:rFonts w:ascii="Times New Roman" w:hAnsi="Times New Roman" w:cs="Times New Roman"/>
        </w:rPr>
        <w:t>sintáctic</w:t>
      </w:r>
      <w:r w:rsidR="0026386E">
        <w:rPr>
          <w:rFonts w:ascii="Times New Roman" w:hAnsi="Times New Roman" w:cs="Times New Roman"/>
        </w:rPr>
        <w:t xml:space="preserve">a </w:t>
      </w:r>
      <w:r w:rsidRPr="003F4EE5">
        <w:rPr>
          <w:rFonts w:ascii="Times New Roman" w:hAnsi="Times New Roman" w:cs="Times New Roman"/>
        </w:rPr>
        <w:t xml:space="preserve">con el objetivo de determinar si los componentes que puedan influir en el </w:t>
      </w:r>
      <w:r w:rsidR="0026386E">
        <w:rPr>
          <w:rFonts w:ascii="Times New Roman" w:hAnsi="Times New Roman" w:cs="Times New Roman"/>
          <w:iCs/>
        </w:rPr>
        <w:t xml:space="preserve">analizador </w:t>
      </w:r>
      <w:r w:rsidRPr="003F4EE5">
        <w:rPr>
          <w:rFonts w:ascii="Times New Roman" w:hAnsi="Times New Roman" w:cs="Times New Roman"/>
        </w:rPr>
        <w:t>pueden exceder los límites de las propiedades léxicas de las palabras en el contexto de los modelos de flujo dual</w:t>
      </w:r>
      <w:r w:rsidR="00FA378A">
        <w:rPr>
          <w:rFonts w:ascii="Times New Roman" w:hAnsi="Times New Roman" w:cs="Times New Roman"/>
        </w:rPr>
        <w:t xml:space="preserve">. En el caso de que la respuesta sea positiva, la investigación constituiría evidencia a favor de las propuestas que extienden los factores que influencian el </w:t>
      </w:r>
      <w:r w:rsidR="00FA378A">
        <w:rPr>
          <w:rFonts w:ascii="Times New Roman" w:hAnsi="Times New Roman" w:cs="Times New Roman"/>
          <w:iCs/>
        </w:rPr>
        <w:t xml:space="preserve">análisis </w:t>
      </w:r>
      <w:r w:rsidR="00FA378A">
        <w:rPr>
          <w:rFonts w:ascii="Times New Roman" w:hAnsi="Times New Roman" w:cs="Times New Roman"/>
        </w:rPr>
        <w:t>sintáctico más allá de las propiedades léxicas que exigirían algunos verbos en sus argumentos.</w:t>
      </w:r>
    </w:p>
    <w:p w14:paraId="278A5094" w14:textId="0042119D" w:rsidR="00ED2DBF" w:rsidRDefault="00ED2DBF" w:rsidP="00C24C59">
      <w:pPr>
        <w:spacing w:line="360" w:lineRule="auto"/>
        <w:jc w:val="both"/>
        <w:rPr>
          <w:rFonts w:ascii="Times New Roman" w:hAnsi="Times New Roman" w:cs="Times New Roman"/>
        </w:rPr>
      </w:pPr>
    </w:p>
    <w:p w14:paraId="01AA7155" w14:textId="02CA6D53" w:rsidR="00ED2DBF" w:rsidRDefault="00ED2DBF" w:rsidP="00C24C59">
      <w:pPr>
        <w:spacing w:line="360" w:lineRule="auto"/>
        <w:jc w:val="both"/>
        <w:rPr>
          <w:rFonts w:ascii="Times New Roman" w:hAnsi="Times New Roman" w:cs="Times New Roman"/>
        </w:rPr>
      </w:pPr>
    </w:p>
    <w:p w14:paraId="2AD0C7C8" w14:textId="77777777" w:rsidR="00ED2DBF" w:rsidRPr="003F4EE5" w:rsidRDefault="00ED2DBF" w:rsidP="00C24C59">
      <w:pPr>
        <w:spacing w:line="360" w:lineRule="auto"/>
        <w:jc w:val="both"/>
        <w:rPr>
          <w:rFonts w:ascii="Times New Roman" w:hAnsi="Times New Roman" w:cs="Times New Roman"/>
        </w:rPr>
      </w:pPr>
    </w:p>
    <w:p w14:paraId="127FC8C9" w14:textId="77777777" w:rsidR="003E4F8F" w:rsidRDefault="003E4F8F" w:rsidP="008B6B9C">
      <w:pPr>
        <w:spacing w:line="360" w:lineRule="auto"/>
        <w:jc w:val="both"/>
        <w:rPr>
          <w:rFonts w:ascii="Times New Roman" w:hAnsi="Times New Roman" w:cs="Times New Roman"/>
        </w:rPr>
      </w:pPr>
    </w:p>
    <w:p w14:paraId="088B9275" w14:textId="0D466551" w:rsidR="004E00CC" w:rsidRPr="004E00CC" w:rsidRDefault="004E00CC" w:rsidP="008B6B9C">
      <w:pPr>
        <w:spacing w:line="360" w:lineRule="auto"/>
        <w:jc w:val="both"/>
        <w:rPr>
          <w:rFonts w:ascii="Times New Roman" w:hAnsi="Times New Roman" w:cs="Times New Roman"/>
          <w:b/>
          <w:bCs/>
        </w:rPr>
      </w:pPr>
      <w:r>
        <w:rPr>
          <w:rFonts w:ascii="Times New Roman" w:hAnsi="Times New Roman" w:cs="Times New Roman"/>
          <w:b/>
          <w:bCs/>
        </w:rPr>
        <w:lastRenderedPageBreak/>
        <w:t>3</w:t>
      </w:r>
      <w:r w:rsidRPr="004E00CC">
        <w:rPr>
          <w:rFonts w:ascii="Times New Roman" w:hAnsi="Times New Roman" w:cs="Times New Roman"/>
          <w:b/>
          <w:bCs/>
        </w:rPr>
        <w:t>.- MÉTODO</w:t>
      </w:r>
    </w:p>
    <w:p w14:paraId="5D6FB5BE" w14:textId="3579BB89" w:rsidR="005729C2" w:rsidRDefault="005729C2" w:rsidP="00E5549E">
      <w:pPr>
        <w:spacing w:line="360" w:lineRule="auto"/>
        <w:jc w:val="both"/>
        <w:rPr>
          <w:rFonts w:ascii="Times New Roman" w:hAnsi="Times New Roman" w:cs="Times New Roman"/>
        </w:rPr>
      </w:pPr>
    </w:p>
    <w:p w14:paraId="1A1C54CF" w14:textId="644DC963" w:rsidR="004E00CC" w:rsidRPr="004E00CC" w:rsidRDefault="004E00CC" w:rsidP="00E5549E">
      <w:pPr>
        <w:spacing w:line="360" w:lineRule="auto"/>
        <w:jc w:val="both"/>
        <w:rPr>
          <w:rFonts w:ascii="Times New Roman" w:hAnsi="Times New Roman" w:cs="Times New Roman"/>
          <w:b/>
          <w:bCs/>
        </w:rPr>
      </w:pPr>
      <w:r w:rsidRPr="004E00CC">
        <w:rPr>
          <w:rFonts w:ascii="Times New Roman" w:hAnsi="Times New Roman" w:cs="Times New Roman"/>
          <w:b/>
          <w:bCs/>
        </w:rPr>
        <w:t>3.1.- PARTICIPANTES</w:t>
      </w:r>
    </w:p>
    <w:p w14:paraId="08279EEF" w14:textId="6CFE761A" w:rsidR="005729C2" w:rsidRPr="003F4EE5" w:rsidRDefault="005729C2" w:rsidP="00E5549E">
      <w:pPr>
        <w:spacing w:line="360" w:lineRule="auto"/>
        <w:jc w:val="both"/>
        <w:rPr>
          <w:rFonts w:ascii="Times New Roman" w:hAnsi="Times New Roman" w:cs="Times New Roman"/>
        </w:rPr>
      </w:pPr>
      <w:r w:rsidRPr="003F4EE5">
        <w:rPr>
          <w:rFonts w:ascii="Times New Roman" w:hAnsi="Times New Roman" w:cs="Times New Roman"/>
        </w:rPr>
        <w:t>Participaron en este estudio 3</w:t>
      </w:r>
      <w:r w:rsidR="003F558F">
        <w:rPr>
          <w:rFonts w:ascii="Times New Roman" w:hAnsi="Times New Roman" w:cs="Times New Roman"/>
        </w:rPr>
        <w:t>5</w:t>
      </w:r>
      <w:r w:rsidRPr="003F4EE5">
        <w:rPr>
          <w:rFonts w:ascii="Times New Roman" w:hAnsi="Times New Roman" w:cs="Times New Roman"/>
        </w:rPr>
        <w:t xml:space="preserve"> estudiantes universitarios (20 mujeres y 1</w:t>
      </w:r>
      <w:r w:rsidR="00CF72EA">
        <w:rPr>
          <w:rFonts w:ascii="Times New Roman" w:hAnsi="Times New Roman" w:cs="Times New Roman"/>
        </w:rPr>
        <w:t>5</w:t>
      </w:r>
      <w:r w:rsidRPr="003F4EE5">
        <w:rPr>
          <w:rFonts w:ascii="Times New Roman" w:hAnsi="Times New Roman" w:cs="Times New Roman"/>
        </w:rPr>
        <w:t xml:space="preserve"> hombres). El rango etario de la muestra va desde los 19 años hasta los 22. Todos los participantes son estudiantes chilenos cuya lengua materna es el español. Adicionalmente, con el objetivo de homogeneizar la muestra, todos los sujetos son estudiantes universitarios de segundo y tercer año de universidad</w:t>
      </w:r>
      <w:r w:rsidR="001A36E9">
        <w:rPr>
          <w:rFonts w:ascii="Times New Roman" w:hAnsi="Times New Roman" w:cs="Times New Roman"/>
        </w:rPr>
        <w:t xml:space="preserve"> </w:t>
      </w:r>
      <w:r w:rsidR="00075DFE" w:rsidRPr="003F4EE5">
        <w:rPr>
          <w:rFonts w:ascii="Times New Roman" w:hAnsi="Times New Roman" w:cs="Times New Roman"/>
        </w:rPr>
        <w:t>de la</w:t>
      </w:r>
      <w:r w:rsidR="001A36E9">
        <w:rPr>
          <w:rFonts w:ascii="Times New Roman" w:hAnsi="Times New Roman" w:cs="Times New Roman"/>
        </w:rPr>
        <w:t>s</w:t>
      </w:r>
      <w:r w:rsidR="00075DFE" w:rsidRPr="003F4EE5">
        <w:rPr>
          <w:rFonts w:ascii="Times New Roman" w:hAnsi="Times New Roman" w:cs="Times New Roman"/>
        </w:rPr>
        <w:t xml:space="preserve"> carrera</w:t>
      </w:r>
      <w:r w:rsidR="001A36E9">
        <w:rPr>
          <w:rFonts w:ascii="Times New Roman" w:hAnsi="Times New Roman" w:cs="Times New Roman"/>
        </w:rPr>
        <w:t>s</w:t>
      </w:r>
      <w:r w:rsidR="00075DFE" w:rsidRPr="003F4EE5">
        <w:rPr>
          <w:rFonts w:ascii="Times New Roman" w:hAnsi="Times New Roman" w:cs="Times New Roman"/>
        </w:rPr>
        <w:t xml:space="preserve"> de fonoaudiología (28) y de pedagogía en inglés (</w:t>
      </w:r>
      <w:r w:rsidR="00CF72EA">
        <w:rPr>
          <w:rFonts w:ascii="Times New Roman" w:hAnsi="Times New Roman" w:cs="Times New Roman"/>
        </w:rPr>
        <w:t>7</w:t>
      </w:r>
      <w:r w:rsidR="00075DFE" w:rsidRPr="003F4EE5">
        <w:rPr>
          <w:rFonts w:ascii="Times New Roman" w:hAnsi="Times New Roman" w:cs="Times New Roman"/>
        </w:rPr>
        <w:t xml:space="preserve">). </w:t>
      </w:r>
      <w:r w:rsidR="001A36E9">
        <w:rPr>
          <w:rFonts w:ascii="Times New Roman" w:hAnsi="Times New Roman" w:cs="Times New Roman"/>
        </w:rPr>
        <w:t>Como criterio</w:t>
      </w:r>
      <w:r w:rsidR="00075DFE" w:rsidRPr="003F4EE5">
        <w:rPr>
          <w:rFonts w:ascii="Times New Roman" w:hAnsi="Times New Roman" w:cs="Times New Roman"/>
        </w:rPr>
        <w:t xml:space="preserve"> de exclusión, se consideró que ningún participante </w:t>
      </w:r>
      <w:r w:rsidR="001A36E9">
        <w:rPr>
          <w:rFonts w:ascii="Times New Roman" w:hAnsi="Times New Roman" w:cs="Times New Roman"/>
        </w:rPr>
        <w:t>se encontrara</w:t>
      </w:r>
      <w:r w:rsidR="00075DFE" w:rsidRPr="003F4EE5">
        <w:rPr>
          <w:rFonts w:ascii="Times New Roman" w:hAnsi="Times New Roman" w:cs="Times New Roman"/>
        </w:rPr>
        <w:t xml:space="preserve"> en un tratamiento médico que involucrara medicamentos que alteraran el sistema nervioso central ni tampoco que tuvieran problemas de visión que interfirieran con la recopilación de datos y el rendimiento intelectual propio de la tarea realizada en el experimento.</w:t>
      </w:r>
    </w:p>
    <w:p w14:paraId="1EDA3720" w14:textId="3481874A" w:rsidR="004E00CC" w:rsidRDefault="004E00CC" w:rsidP="00E5549E">
      <w:pPr>
        <w:spacing w:line="360" w:lineRule="auto"/>
        <w:jc w:val="both"/>
        <w:rPr>
          <w:rFonts w:ascii="Times New Roman" w:hAnsi="Times New Roman" w:cs="Times New Roman"/>
        </w:rPr>
      </w:pPr>
    </w:p>
    <w:p w14:paraId="682FF25B" w14:textId="39B40615" w:rsidR="004E00CC" w:rsidRPr="004E00CC" w:rsidRDefault="004E00CC" w:rsidP="00E5549E">
      <w:pPr>
        <w:spacing w:line="360" w:lineRule="auto"/>
        <w:jc w:val="both"/>
        <w:rPr>
          <w:rFonts w:ascii="Times New Roman" w:hAnsi="Times New Roman" w:cs="Times New Roman"/>
          <w:b/>
          <w:bCs/>
        </w:rPr>
      </w:pPr>
      <w:r w:rsidRPr="004E00CC">
        <w:rPr>
          <w:rFonts w:ascii="Times New Roman" w:hAnsi="Times New Roman" w:cs="Times New Roman"/>
          <w:b/>
          <w:bCs/>
        </w:rPr>
        <w:t>3.2 MATERIALES</w:t>
      </w:r>
    </w:p>
    <w:p w14:paraId="16D6FD91" w14:textId="0246153C" w:rsidR="00075DFE" w:rsidRPr="003F4EE5" w:rsidRDefault="00075DFE" w:rsidP="00E5549E">
      <w:pPr>
        <w:spacing w:line="360" w:lineRule="auto"/>
        <w:jc w:val="both"/>
        <w:rPr>
          <w:rFonts w:ascii="Times New Roman" w:hAnsi="Times New Roman" w:cs="Times New Roman"/>
        </w:rPr>
      </w:pPr>
      <w:r w:rsidRPr="003F4EE5">
        <w:rPr>
          <w:rFonts w:ascii="Times New Roman" w:hAnsi="Times New Roman" w:cs="Times New Roman"/>
        </w:rPr>
        <w:t xml:space="preserve">Se construyeron </w:t>
      </w:r>
      <w:r w:rsidR="003F558F">
        <w:rPr>
          <w:rFonts w:ascii="Times New Roman" w:hAnsi="Times New Roman" w:cs="Times New Roman"/>
        </w:rPr>
        <w:t>12</w:t>
      </w:r>
      <w:r w:rsidRPr="003F4EE5">
        <w:rPr>
          <w:rFonts w:ascii="Times New Roman" w:hAnsi="Times New Roman" w:cs="Times New Roman"/>
        </w:rPr>
        <w:t xml:space="preserve"> pares de oraciones </w:t>
      </w:r>
      <w:r w:rsidR="00CF02EB" w:rsidRPr="003F4EE5">
        <w:rPr>
          <w:rFonts w:ascii="Times New Roman" w:hAnsi="Times New Roman" w:cs="Times New Roman"/>
        </w:rPr>
        <w:t>(</w:t>
      </w:r>
      <w:r w:rsidR="003F558F">
        <w:rPr>
          <w:rFonts w:ascii="Times New Roman" w:hAnsi="Times New Roman" w:cs="Times New Roman"/>
        </w:rPr>
        <w:t>24 en</w:t>
      </w:r>
      <w:r w:rsidR="00CF02EB" w:rsidRPr="003F4EE5">
        <w:rPr>
          <w:rFonts w:ascii="Times New Roman" w:hAnsi="Times New Roman" w:cs="Times New Roman"/>
        </w:rPr>
        <w:t xml:space="preserve"> total), </w:t>
      </w:r>
      <w:r w:rsidRPr="003F4EE5">
        <w:rPr>
          <w:rFonts w:ascii="Times New Roman" w:hAnsi="Times New Roman" w:cs="Times New Roman"/>
        </w:rPr>
        <w:t xml:space="preserve">cuya estructura sintáctica </w:t>
      </w:r>
      <w:r w:rsidR="00E43FC7" w:rsidRPr="003F4EE5">
        <w:rPr>
          <w:rFonts w:ascii="Times New Roman" w:hAnsi="Times New Roman" w:cs="Times New Roman"/>
        </w:rPr>
        <w:t>fue</w:t>
      </w:r>
      <w:r w:rsidRPr="003F4EE5">
        <w:rPr>
          <w:rFonts w:ascii="Times New Roman" w:hAnsi="Times New Roman" w:cs="Times New Roman"/>
        </w:rPr>
        <w:t xml:space="preserve"> sujeto (S) + verbo (V) + objeto directo (OD) + objeto indirecto (OI)</w:t>
      </w:r>
      <w:r w:rsidR="0066697B" w:rsidRPr="003F4EE5">
        <w:rPr>
          <w:rFonts w:ascii="Times New Roman" w:hAnsi="Times New Roman" w:cs="Times New Roman"/>
        </w:rPr>
        <w:t xml:space="preserve"> </w:t>
      </w:r>
      <w:r w:rsidRPr="003F4EE5">
        <w:rPr>
          <w:rFonts w:ascii="Times New Roman" w:hAnsi="Times New Roman" w:cs="Times New Roman"/>
        </w:rPr>
        <w:t xml:space="preserve">+ circunstancial. El OD corresponde a un sintagma nominal que, en conjunto con S, sugieren un estereotipo de género. En OI, el destinatario variaba de género gramatical en cada caso, de este modo, cumpliendo o violando el estereotipo de género. </w:t>
      </w:r>
      <w:r w:rsidR="004C3DB0" w:rsidRPr="003F4EE5">
        <w:rPr>
          <w:rFonts w:ascii="Times New Roman" w:hAnsi="Times New Roman" w:cs="Times New Roman"/>
        </w:rPr>
        <w:t>Adicionalmente a la oración crítica, cada texto tenía una oración adicional</w:t>
      </w:r>
      <w:r w:rsidR="003F558F">
        <w:rPr>
          <w:rFonts w:ascii="Times New Roman" w:hAnsi="Times New Roman" w:cs="Times New Roman"/>
        </w:rPr>
        <w:t xml:space="preserve"> de relleno</w:t>
      </w:r>
      <w:r w:rsidR="004C3DB0" w:rsidRPr="003F4EE5">
        <w:rPr>
          <w:rFonts w:ascii="Times New Roman" w:hAnsi="Times New Roman" w:cs="Times New Roman"/>
        </w:rPr>
        <w:t>.</w:t>
      </w:r>
    </w:p>
    <w:p w14:paraId="3A723385" w14:textId="77777777" w:rsidR="00075DFE" w:rsidRPr="003F4EE5" w:rsidRDefault="00075DFE" w:rsidP="00E5549E">
      <w:pPr>
        <w:spacing w:line="360" w:lineRule="auto"/>
        <w:jc w:val="both"/>
        <w:rPr>
          <w:rFonts w:ascii="Times New Roman" w:hAnsi="Times New Roman" w:cs="Times New Roman"/>
        </w:rPr>
      </w:pPr>
    </w:p>
    <w:p w14:paraId="6B91E063" w14:textId="195ECDF7" w:rsidR="00991E17" w:rsidRPr="003F4EE5" w:rsidRDefault="004C3DB0" w:rsidP="003E4F8F">
      <w:pPr>
        <w:ind w:firstLine="709"/>
        <w:contextualSpacing/>
        <w:jc w:val="both"/>
        <w:rPr>
          <w:rFonts w:ascii="Times New Roman" w:hAnsi="Times New Roman" w:cs="Times New Roman"/>
        </w:rPr>
      </w:pPr>
      <w:r w:rsidRPr="003F4EE5">
        <w:rPr>
          <w:rFonts w:ascii="Times New Roman" w:hAnsi="Times New Roman" w:cs="Times New Roman"/>
        </w:rPr>
        <w:t xml:space="preserve">Texto </w:t>
      </w:r>
      <w:r w:rsidR="003F558F">
        <w:rPr>
          <w:rFonts w:ascii="Times New Roman" w:hAnsi="Times New Roman" w:cs="Times New Roman"/>
        </w:rPr>
        <w:t xml:space="preserve">condición </w:t>
      </w:r>
      <w:r w:rsidRPr="003F4EE5">
        <w:rPr>
          <w:rFonts w:ascii="Times New Roman" w:hAnsi="Times New Roman" w:cs="Times New Roman"/>
        </w:rPr>
        <w:t>1</w:t>
      </w:r>
      <w:r w:rsidR="00991E17" w:rsidRPr="003F4EE5">
        <w:rPr>
          <w:rFonts w:ascii="Times New Roman" w:hAnsi="Times New Roman" w:cs="Times New Roman"/>
        </w:rPr>
        <w:t xml:space="preserve"> (cumplimiento de estereotipo)</w:t>
      </w:r>
    </w:p>
    <w:p w14:paraId="3EBB93ED" w14:textId="50C58E5C" w:rsidR="00075DFE" w:rsidRPr="003F4EE5" w:rsidRDefault="00075DFE" w:rsidP="003E4F8F">
      <w:pPr>
        <w:ind w:left="705"/>
        <w:contextualSpacing/>
        <w:jc w:val="both"/>
        <w:rPr>
          <w:rFonts w:ascii="Times New Roman" w:hAnsi="Times New Roman" w:cs="Times New Roman"/>
        </w:rPr>
      </w:pPr>
      <w:r w:rsidRPr="003F4EE5">
        <w:rPr>
          <w:rFonts w:ascii="Times New Roman" w:hAnsi="Times New Roman" w:cs="Times New Roman"/>
        </w:rPr>
        <w:t>Juan le compró un vestido a su hija para su cumpleaños</w:t>
      </w:r>
      <w:r w:rsidR="004C3DB0" w:rsidRPr="003F4EE5">
        <w:rPr>
          <w:rFonts w:ascii="Times New Roman" w:hAnsi="Times New Roman" w:cs="Times New Roman"/>
        </w:rPr>
        <w:t>. La fiesta sería el próximo viernes.</w:t>
      </w:r>
    </w:p>
    <w:p w14:paraId="21FC2D94" w14:textId="77777777" w:rsidR="004C3DB0" w:rsidRPr="003F4EE5" w:rsidRDefault="004C3DB0" w:rsidP="003E4F8F">
      <w:pPr>
        <w:contextualSpacing/>
        <w:jc w:val="both"/>
        <w:rPr>
          <w:rFonts w:ascii="Times New Roman" w:hAnsi="Times New Roman" w:cs="Times New Roman"/>
        </w:rPr>
      </w:pPr>
    </w:p>
    <w:p w14:paraId="2555C5CF" w14:textId="3C1E8D49" w:rsidR="00991E17" w:rsidRPr="003F4EE5" w:rsidRDefault="00991E17" w:rsidP="003E4F8F">
      <w:pPr>
        <w:contextualSpacing/>
        <w:jc w:val="both"/>
        <w:rPr>
          <w:rFonts w:ascii="Times New Roman" w:hAnsi="Times New Roman" w:cs="Times New Roman"/>
        </w:rPr>
      </w:pPr>
      <w:r w:rsidRPr="003F4EE5">
        <w:rPr>
          <w:rFonts w:ascii="Times New Roman" w:hAnsi="Times New Roman" w:cs="Times New Roman"/>
        </w:rPr>
        <w:tab/>
      </w:r>
      <w:r w:rsidR="004C3DB0" w:rsidRPr="003F4EE5">
        <w:rPr>
          <w:rFonts w:ascii="Times New Roman" w:hAnsi="Times New Roman" w:cs="Times New Roman"/>
        </w:rPr>
        <w:t xml:space="preserve">Texto </w:t>
      </w:r>
      <w:r w:rsidR="005659FE">
        <w:rPr>
          <w:rFonts w:ascii="Times New Roman" w:hAnsi="Times New Roman" w:cs="Times New Roman"/>
        </w:rPr>
        <w:t xml:space="preserve">condición </w:t>
      </w:r>
      <w:r w:rsidR="004C3DB0" w:rsidRPr="003F4EE5">
        <w:rPr>
          <w:rFonts w:ascii="Times New Roman" w:hAnsi="Times New Roman" w:cs="Times New Roman"/>
        </w:rPr>
        <w:t>2</w:t>
      </w:r>
      <w:r w:rsidRPr="003F4EE5">
        <w:rPr>
          <w:rFonts w:ascii="Times New Roman" w:hAnsi="Times New Roman" w:cs="Times New Roman"/>
        </w:rPr>
        <w:t xml:space="preserve"> (violación de estereotipo)</w:t>
      </w:r>
    </w:p>
    <w:p w14:paraId="2765B0B0" w14:textId="69C75268" w:rsidR="00991E17" w:rsidRDefault="00991E17" w:rsidP="003E4F8F">
      <w:pPr>
        <w:ind w:left="709"/>
        <w:contextualSpacing/>
        <w:jc w:val="both"/>
        <w:rPr>
          <w:rFonts w:ascii="Times New Roman" w:hAnsi="Times New Roman" w:cs="Times New Roman"/>
        </w:rPr>
      </w:pPr>
      <w:r w:rsidRPr="003F4EE5">
        <w:rPr>
          <w:rFonts w:ascii="Times New Roman" w:hAnsi="Times New Roman" w:cs="Times New Roman"/>
        </w:rPr>
        <w:t>Juan le compró un vestido a su hijo para su cumpleaños.</w:t>
      </w:r>
      <w:r w:rsidR="004C3DB0" w:rsidRPr="003F4EE5">
        <w:rPr>
          <w:rFonts w:ascii="Times New Roman" w:hAnsi="Times New Roman" w:cs="Times New Roman"/>
        </w:rPr>
        <w:t xml:space="preserve"> La fiesta sería el próximo viernes.</w:t>
      </w:r>
    </w:p>
    <w:p w14:paraId="0D30E442" w14:textId="77777777" w:rsidR="003F4EE5" w:rsidRPr="003F4EE5" w:rsidRDefault="003F4EE5" w:rsidP="00E5549E">
      <w:pPr>
        <w:spacing w:line="360" w:lineRule="auto"/>
        <w:jc w:val="both"/>
        <w:rPr>
          <w:rFonts w:ascii="Times New Roman" w:hAnsi="Times New Roman" w:cs="Times New Roman"/>
        </w:rPr>
      </w:pPr>
    </w:p>
    <w:p w14:paraId="435A1B2B" w14:textId="572F82D0" w:rsidR="00991E17" w:rsidRPr="003F4EE5" w:rsidRDefault="004C3DB0" w:rsidP="00E5549E">
      <w:pPr>
        <w:spacing w:line="360" w:lineRule="auto"/>
        <w:jc w:val="both"/>
        <w:rPr>
          <w:rFonts w:ascii="Times New Roman" w:hAnsi="Times New Roman" w:cs="Times New Roman"/>
        </w:rPr>
      </w:pPr>
      <w:r w:rsidRPr="003F4EE5">
        <w:rPr>
          <w:rFonts w:ascii="Times New Roman" w:hAnsi="Times New Roman" w:cs="Times New Roman"/>
        </w:rPr>
        <w:t xml:space="preserve">Como se puede observar, la única diferencia entre los dos estímulos es el morfema flexivo de marca de género en el sustantivo núcleo del sintagma nominal cuya función sintáctica es de OI. </w:t>
      </w:r>
      <w:r w:rsidR="00776F1A">
        <w:rPr>
          <w:rFonts w:ascii="Times New Roman" w:hAnsi="Times New Roman" w:cs="Times New Roman"/>
        </w:rPr>
        <w:t>Esto</w:t>
      </w:r>
      <w:r w:rsidRPr="003F4EE5">
        <w:rPr>
          <w:rFonts w:ascii="Times New Roman" w:hAnsi="Times New Roman" w:cs="Times New Roman"/>
        </w:rPr>
        <w:t xml:space="preserve"> permite evaluar si los estereotipos de género, en tanto conjunto de creencias </w:t>
      </w:r>
      <w:r w:rsidRPr="003F4EE5">
        <w:rPr>
          <w:rFonts w:ascii="Times New Roman" w:hAnsi="Times New Roman" w:cs="Times New Roman"/>
        </w:rPr>
        <w:lastRenderedPageBreak/>
        <w:t xml:space="preserve">respecto de los roles sociales de hombres y mujeres influye en </w:t>
      </w:r>
      <w:r w:rsidR="00D87DEB">
        <w:rPr>
          <w:rFonts w:ascii="Times New Roman" w:hAnsi="Times New Roman" w:cs="Times New Roman"/>
        </w:rPr>
        <w:t>análisis</w:t>
      </w:r>
      <w:r w:rsidRPr="003F4EE5">
        <w:rPr>
          <w:rFonts w:ascii="Times New Roman" w:hAnsi="Times New Roman" w:cs="Times New Roman"/>
        </w:rPr>
        <w:t xml:space="preserve"> sintáctico. La violación del estereotipo de género en el texto 2 deriva de la relación que existe entre V – OD – OI, debido a que V y OD determinan no solo la selección léxica del núcleo de OI (por ejemplo</w:t>
      </w:r>
      <w:r w:rsidR="0066697B" w:rsidRPr="003F4EE5">
        <w:rPr>
          <w:rFonts w:ascii="Times New Roman" w:hAnsi="Times New Roman" w:cs="Times New Roman"/>
        </w:rPr>
        <w:t>,</w:t>
      </w:r>
      <w:r w:rsidRPr="003F4EE5">
        <w:rPr>
          <w:rFonts w:ascii="Times New Roman" w:hAnsi="Times New Roman" w:cs="Times New Roman"/>
        </w:rPr>
        <w:t xml:space="preserve"> las propiedades animado/inanimado) sino que, de acuerdo con los estereotipos de género</w:t>
      </w:r>
      <w:r w:rsidR="00776F1A">
        <w:rPr>
          <w:rFonts w:ascii="Times New Roman" w:hAnsi="Times New Roman" w:cs="Times New Roman"/>
        </w:rPr>
        <w:t>,</w:t>
      </w:r>
      <w:r w:rsidR="0066697B" w:rsidRPr="003F4EE5">
        <w:rPr>
          <w:rFonts w:ascii="Times New Roman" w:hAnsi="Times New Roman" w:cs="Times New Roman"/>
        </w:rPr>
        <w:t xml:space="preserve"> también determina la selección</w:t>
      </w:r>
      <w:r w:rsidRPr="003F4EE5">
        <w:rPr>
          <w:rFonts w:ascii="Times New Roman" w:hAnsi="Times New Roman" w:cs="Times New Roman"/>
        </w:rPr>
        <w:t xml:space="preserve"> </w:t>
      </w:r>
      <w:r w:rsidR="0066697B" w:rsidRPr="003F4EE5">
        <w:rPr>
          <w:rFonts w:ascii="Times New Roman" w:hAnsi="Times New Roman" w:cs="Times New Roman"/>
        </w:rPr>
        <w:t>d</w:t>
      </w:r>
      <w:r w:rsidRPr="003F4EE5">
        <w:rPr>
          <w:rFonts w:ascii="Times New Roman" w:hAnsi="Times New Roman" w:cs="Times New Roman"/>
        </w:rPr>
        <w:t>el g</w:t>
      </w:r>
      <w:r w:rsidR="00C46DDC" w:rsidRPr="003F4EE5">
        <w:rPr>
          <w:rFonts w:ascii="Times New Roman" w:hAnsi="Times New Roman" w:cs="Times New Roman"/>
        </w:rPr>
        <w:t>é</w:t>
      </w:r>
      <w:r w:rsidRPr="003F4EE5">
        <w:rPr>
          <w:rFonts w:ascii="Times New Roman" w:hAnsi="Times New Roman" w:cs="Times New Roman"/>
        </w:rPr>
        <w:t>nero gramatical del núcleo de OI</w:t>
      </w:r>
      <w:r w:rsidR="00D44CF1" w:rsidRPr="003F4EE5">
        <w:rPr>
          <w:rFonts w:ascii="Times New Roman" w:hAnsi="Times New Roman" w:cs="Times New Roman"/>
        </w:rPr>
        <w:t>.</w:t>
      </w:r>
    </w:p>
    <w:p w14:paraId="1A4B824D" w14:textId="538B7FF3" w:rsidR="00D44CF1" w:rsidRPr="003F4EE5" w:rsidRDefault="0066697B" w:rsidP="00E5549E">
      <w:pPr>
        <w:spacing w:line="360" w:lineRule="auto"/>
        <w:jc w:val="both"/>
        <w:rPr>
          <w:rFonts w:ascii="Times New Roman" w:hAnsi="Times New Roman" w:cs="Times New Roman"/>
        </w:rPr>
      </w:pPr>
      <w:r w:rsidRPr="003F4EE5">
        <w:rPr>
          <w:rFonts w:ascii="Times New Roman" w:hAnsi="Times New Roman" w:cs="Times New Roman"/>
        </w:rPr>
        <w:t>Adicionalmente, se construyeron una serie de estímulos distractores basados en textos de extensión similar a los ítems críticos. Finalmente, cada estímulo fue acompañado de una sencilla pregunta de comprensión cuyo objetivo era determinar si la lectura de los sujetos se llevaba a cabo con atención o no.</w:t>
      </w:r>
    </w:p>
    <w:p w14:paraId="49374E52" w14:textId="77777777" w:rsidR="0066697B" w:rsidRPr="003F4EE5" w:rsidRDefault="0066697B" w:rsidP="00E5549E">
      <w:pPr>
        <w:spacing w:line="360" w:lineRule="auto"/>
        <w:jc w:val="both"/>
        <w:rPr>
          <w:rFonts w:ascii="Times New Roman" w:hAnsi="Times New Roman" w:cs="Times New Roman"/>
        </w:rPr>
      </w:pPr>
    </w:p>
    <w:p w14:paraId="5873D2B7" w14:textId="0A6D7348" w:rsidR="0066697B" w:rsidRPr="004E00CC" w:rsidRDefault="004E00CC" w:rsidP="00E5549E">
      <w:pPr>
        <w:spacing w:line="360" w:lineRule="auto"/>
        <w:jc w:val="both"/>
        <w:rPr>
          <w:rFonts w:ascii="Times New Roman" w:hAnsi="Times New Roman" w:cs="Times New Roman"/>
          <w:b/>
          <w:bCs/>
        </w:rPr>
      </w:pPr>
      <w:r w:rsidRPr="004E00CC">
        <w:rPr>
          <w:rFonts w:ascii="Times New Roman" w:hAnsi="Times New Roman" w:cs="Times New Roman"/>
          <w:b/>
          <w:bCs/>
        </w:rPr>
        <w:t>3.3.- DISEÑO Y MEDIDAS</w:t>
      </w:r>
    </w:p>
    <w:p w14:paraId="32600CC7" w14:textId="1C9AE646" w:rsidR="0066697B" w:rsidRPr="003F4EE5" w:rsidRDefault="0066697B" w:rsidP="00E5549E">
      <w:pPr>
        <w:spacing w:line="360" w:lineRule="auto"/>
        <w:jc w:val="both"/>
        <w:rPr>
          <w:rFonts w:ascii="Times New Roman" w:hAnsi="Times New Roman" w:cs="Times New Roman"/>
        </w:rPr>
      </w:pPr>
      <w:r w:rsidRPr="003F4EE5">
        <w:rPr>
          <w:rFonts w:ascii="Times New Roman" w:hAnsi="Times New Roman" w:cs="Times New Roman"/>
        </w:rPr>
        <w:t xml:space="preserve">El estudio implementó un diseño </w:t>
      </w:r>
      <w:proofErr w:type="spellStart"/>
      <w:r w:rsidRPr="003F4EE5">
        <w:rPr>
          <w:rFonts w:ascii="Times New Roman" w:hAnsi="Times New Roman" w:cs="Times New Roman"/>
        </w:rPr>
        <w:t>intrasujetos</w:t>
      </w:r>
      <w:proofErr w:type="spellEnd"/>
      <w:r w:rsidRPr="003F4EE5">
        <w:rPr>
          <w:rFonts w:ascii="Times New Roman" w:hAnsi="Times New Roman" w:cs="Times New Roman"/>
        </w:rPr>
        <w:t xml:space="preserve">. </w:t>
      </w:r>
      <w:r w:rsidR="00CF02EB" w:rsidRPr="003F4EE5">
        <w:rPr>
          <w:rFonts w:ascii="Times New Roman" w:hAnsi="Times New Roman" w:cs="Times New Roman"/>
        </w:rPr>
        <w:t xml:space="preserve">Los ítems críticos se presentaban en dos condiciones. La única variación formal en el estímulo correspondió al morfema flexivo de marca de género gramatical incorporado al núcleo del sintagma nominal del objeto indirecto. De los </w:t>
      </w:r>
      <w:r w:rsidR="003F558F">
        <w:rPr>
          <w:rFonts w:ascii="Times New Roman" w:hAnsi="Times New Roman" w:cs="Times New Roman"/>
        </w:rPr>
        <w:t>2</w:t>
      </w:r>
      <w:r w:rsidR="009A7CDB">
        <w:rPr>
          <w:rFonts w:ascii="Times New Roman" w:hAnsi="Times New Roman" w:cs="Times New Roman"/>
        </w:rPr>
        <w:t>4</w:t>
      </w:r>
      <w:r w:rsidR="00CF02EB" w:rsidRPr="003F4EE5">
        <w:rPr>
          <w:rFonts w:ascii="Times New Roman" w:hAnsi="Times New Roman" w:cs="Times New Roman"/>
        </w:rPr>
        <w:t xml:space="preserve"> ítems críticos, 1</w:t>
      </w:r>
      <w:r w:rsidR="009A7CDB">
        <w:rPr>
          <w:rFonts w:ascii="Times New Roman" w:hAnsi="Times New Roman" w:cs="Times New Roman"/>
        </w:rPr>
        <w:t>2</w:t>
      </w:r>
      <w:r w:rsidR="00CF02EB" w:rsidRPr="003F4EE5">
        <w:rPr>
          <w:rFonts w:ascii="Times New Roman" w:hAnsi="Times New Roman" w:cs="Times New Roman"/>
        </w:rPr>
        <w:t xml:space="preserve"> correspondieron a la versión de género masculino y </w:t>
      </w:r>
      <w:r w:rsidR="00776F1A">
        <w:rPr>
          <w:rFonts w:ascii="Times New Roman" w:hAnsi="Times New Roman" w:cs="Times New Roman"/>
        </w:rPr>
        <w:t>1</w:t>
      </w:r>
      <w:r w:rsidR="009A7CDB">
        <w:rPr>
          <w:rFonts w:ascii="Times New Roman" w:hAnsi="Times New Roman" w:cs="Times New Roman"/>
        </w:rPr>
        <w:t>2</w:t>
      </w:r>
      <w:r w:rsidR="00CF02EB" w:rsidRPr="003F4EE5">
        <w:rPr>
          <w:rFonts w:ascii="Times New Roman" w:hAnsi="Times New Roman" w:cs="Times New Roman"/>
        </w:rPr>
        <w:t xml:space="preserve"> a la versión de género femenino.</w:t>
      </w:r>
      <w:r w:rsidR="009A7CDB">
        <w:rPr>
          <w:rFonts w:ascii="Times New Roman" w:hAnsi="Times New Roman" w:cs="Times New Roman"/>
        </w:rPr>
        <w:t xml:space="preserve"> A su vez, la mitad de los estímulos correspondían a cumplimiento de los estereotipos de género y la mitad a violación del estereotipo de género. </w:t>
      </w:r>
      <w:r w:rsidR="00CF02EB" w:rsidRPr="003F4EE5">
        <w:rPr>
          <w:rFonts w:ascii="Times New Roman" w:hAnsi="Times New Roman" w:cs="Times New Roman"/>
        </w:rPr>
        <w:t xml:space="preserve"> Los estímulos se organizaron en dos grupos con el objetivo de su presentación en el experimento. El primer grupo se compuso de </w:t>
      </w:r>
      <w:r w:rsidR="00776F1A">
        <w:rPr>
          <w:rFonts w:ascii="Times New Roman" w:hAnsi="Times New Roman" w:cs="Times New Roman"/>
        </w:rPr>
        <w:t>1</w:t>
      </w:r>
      <w:r w:rsidR="009A7CDB">
        <w:rPr>
          <w:rFonts w:ascii="Times New Roman" w:hAnsi="Times New Roman" w:cs="Times New Roman"/>
        </w:rPr>
        <w:t>2</w:t>
      </w:r>
      <w:r w:rsidR="00CF02EB" w:rsidRPr="003F4EE5">
        <w:rPr>
          <w:rFonts w:ascii="Times New Roman" w:hAnsi="Times New Roman" w:cs="Times New Roman"/>
        </w:rPr>
        <w:t xml:space="preserve"> oraciones de las cuales </w:t>
      </w:r>
      <w:r w:rsidR="00626006">
        <w:rPr>
          <w:rFonts w:ascii="Times New Roman" w:hAnsi="Times New Roman" w:cs="Times New Roman"/>
        </w:rPr>
        <w:t>6</w:t>
      </w:r>
      <w:r w:rsidR="00CF02EB" w:rsidRPr="003F4EE5">
        <w:rPr>
          <w:rFonts w:ascii="Times New Roman" w:hAnsi="Times New Roman" w:cs="Times New Roman"/>
        </w:rPr>
        <w:t xml:space="preserve"> correspondieron a la versión con marca de género masculino y </w:t>
      </w:r>
      <w:r w:rsidR="009A7CDB">
        <w:rPr>
          <w:rFonts w:ascii="Times New Roman" w:hAnsi="Times New Roman" w:cs="Times New Roman"/>
        </w:rPr>
        <w:t>6</w:t>
      </w:r>
      <w:r w:rsidR="00CF02EB" w:rsidRPr="003F4EE5">
        <w:rPr>
          <w:rFonts w:ascii="Times New Roman" w:hAnsi="Times New Roman" w:cs="Times New Roman"/>
        </w:rPr>
        <w:t xml:space="preserve"> con marca de género femenino. El segundo grupo se compuso de </w:t>
      </w:r>
      <w:r w:rsidR="00776F1A">
        <w:rPr>
          <w:rFonts w:ascii="Times New Roman" w:hAnsi="Times New Roman" w:cs="Times New Roman"/>
        </w:rPr>
        <w:t>1</w:t>
      </w:r>
      <w:r w:rsidR="009A7CDB">
        <w:rPr>
          <w:rFonts w:ascii="Times New Roman" w:hAnsi="Times New Roman" w:cs="Times New Roman"/>
        </w:rPr>
        <w:t>2</w:t>
      </w:r>
      <w:r w:rsidR="00CF02EB" w:rsidRPr="003F4EE5">
        <w:rPr>
          <w:rFonts w:ascii="Times New Roman" w:hAnsi="Times New Roman" w:cs="Times New Roman"/>
        </w:rPr>
        <w:t xml:space="preserve"> oraciones que eran la contrapartida de cada estímulo del grupo uno. Es decir, en el segundo grupo había </w:t>
      </w:r>
      <w:r w:rsidR="009A7CDB">
        <w:rPr>
          <w:rFonts w:ascii="Times New Roman" w:hAnsi="Times New Roman" w:cs="Times New Roman"/>
        </w:rPr>
        <w:t>6</w:t>
      </w:r>
      <w:r w:rsidR="00776F1A">
        <w:rPr>
          <w:rFonts w:ascii="Times New Roman" w:hAnsi="Times New Roman" w:cs="Times New Roman"/>
        </w:rPr>
        <w:t xml:space="preserve"> </w:t>
      </w:r>
      <w:r w:rsidR="00CF02EB" w:rsidRPr="003F4EE5">
        <w:rPr>
          <w:rFonts w:ascii="Times New Roman" w:hAnsi="Times New Roman" w:cs="Times New Roman"/>
        </w:rPr>
        <w:t xml:space="preserve">oraciones con el morfema flexivo masculino y </w:t>
      </w:r>
      <w:r w:rsidR="009A7CDB">
        <w:rPr>
          <w:rFonts w:ascii="Times New Roman" w:hAnsi="Times New Roman" w:cs="Times New Roman"/>
        </w:rPr>
        <w:t>6</w:t>
      </w:r>
      <w:r w:rsidR="00CF02EB" w:rsidRPr="003F4EE5">
        <w:rPr>
          <w:rFonts w:ascii="Times New Roman" w:hAnsi="Times New Roman" w:cs="Times New Roman"/>
        </w:rPr>
        <w:t xml:space="preserve"> con morfema flexivo femenino. Con el fin de contrabalancear la presentación de los estímulos, </w:t>
      </w:r>
      <w:r w:rsidR="00776F1A">
        <w:rPr>
          <w:rFonts w:ascii="Times New Roman" w:hAnsi="Times New Roman" w:cs="Times New Roman"/>
        </w:rPr>
        <w:t>se construyeron 3 versiones de presentación de estímulos distintas.</w:t>
      </w:r>
    </w:p>
    <w:p w14:paraId="3E5DA449" w14:textId="10A8EA04" w:rsidR="00B812A4" w:rsidRPr="003F4EE5" w:rsidRDefault="003F558F" w:rsidP="00E5549E">
      <w:pPr>
        <w:spacing w:line="360" w:lineRule="auto"/>
        <w:jc w:val="both"/>
        <w:rPr>
          <w:rFonts w:ascii="Times New Roman" w:hAnsi="Times New Roman" w:cs="Times New Roman"/>
        </w:rPr>
      </w:pPr>
      <w:r w:rsidRPr="0040059F">
        <w:rPr>
          <w:rFonts w:ascii="Times New Roman" w:hAnsi="Times New Roman" w:cs="Times New Roman"/>
        </w:rPr>
        <w:t>L</w:t>
      </w:r>
      <w:r w:rsidR="00CF02EB" w:rsidRPr="0040059F">
        <w:rPr>
          <w:rFonts w:ascii="Times New Roman" w:hAnsi="Times New Roman" w:cs="Times New Roman"/>
        </w:rPr>
        <w:t>as medidas de análisis de movimientos oculares que se computaron como medidas dependientes fueron: a) duración de fijaciones (</w:t>
      </w:r>
      <w:proofErr w:type="spellStart"/>
      <w:r w:rsidR="00CF02EB" w:rsidRPr="0040059F">
        <w:rPr>
          <w:rFonts w:ascii="Times New Roman" w:hAnsi="Times New Roman" w:cs="Times New Roman"/>
        </w:rPr>
        <w:t>Holmqvist</w:t>
      </w:r>
      <w:proofErr w:type="spellEnd"/>
      <w:r w:rsidR="00C3292A" w:rsidRPr="0040059F">
        <w:rPr>
          <w:rFonts w:ascii="Times New Roman" w:hAnsi="Times New Roman" w:cs="Times New Roman"/>
          <w:color w:val="000000" w:themeColor="text1"/>
          <w:kern w:val="0"/>
        </w:rPr>
        <w:t xml:space="preserve">, </w:t>
      </w:r>
      <w:proofErr w:type="spellStart"/>
      <w:r w:rsidR="00C3292A" w:rsidRPr="0040059F">
        <w:rPr>
          <w:rFonts w:ascii="Times New Roman" w:hAnsi="Times New Roman" w:cs="Times New Roman"/>
          <w:color w:val="000000" w:themeColor="text1"/>
          <w:kern w:val="0"/>
        </w:rPr>
        <w:t>Nystrom</w:t>
      </w:r>
      <w:proofErr w:type="spellEnd"/>
      <w:r w:rsidR="00C3292A" w:rsidRPr="0040059F">
        <w:rPr>
          <w:rFonts w:ascii="Times New Roman" w:hAnsi="Times New Roman" w:cs="Times New Roman"/>
          <w:color w:val="000000" w:themeColor="text1"/>
          <w:kern w:val="0"/>
        </w:rPr>
        <w:t xml:space="preserve">, Andersson, </w:t>
      </w:r>
      <w:proofErr w:type="spellStart"/>
      <w:r w:rsidR="00C3292A" w:rsidRPr="0040059F">
        <w:rPr>
          <w:rFonts w:ascii="Times New Roman" w:hAnsi="Times New Roman" w:cs="Times New Roman"/>
          <w:color w:val="000000" w:themeColor="text1"/>
          <w:kern w:val="0"/>
        </w:rPr>
        <w:t>Dewhurst</w:t>
      </w:r>
      <w:proofErr w:type="spellEnd"/>
      <w:r w:rsidR="00C3292A" w:rsidRPr="0040059F">
        <w:rPr>
          <w:rFonts w:ascii="Times New Roman" w:hAnsi="Times New Roman" w:cs="Times New Roman"/>
          <w:color w:val="000000" w:themeColor="text1"/>
          <w:kern w:val="0"/>
        </w:rPr>
        <w:t xml:space="preserve">, </w:t>
      </w:r>
      <w:proofErr w:type="spellStart"/>
      <w:r w:rsidR="00C3292A" w:rsidRPr="0040059F">
        <w:rPr>
          <w:rFonts w:ascii="Times New Roman" w:hAnsi="Times New Roman" w:cs="Times New Roman"/>
          <w:color w:val="000000" w:themeColor="text1"/>
          <w:kern w:val="0"/>
        </w:rPr>
        <w:t>Jarodzka</w:t>
      </w:r>
      <w:proofErr w:type="spellEnd"/>
      <w:r w:rsidR="00C3292A" w:rsidRPr="0040059F">
        <w:rPr>
          <w:rFonts w:ascii="Times New Roman" w:hAnsi="Times New Roman" w:cs="Times New Roman"/>
          <w:color w:val="000000" w:themeColor="text1"/>
          <w:kern w:val="0"/>
        </w:rPr>
        <w:t xml:space="preserve">, Van de </w:t>
      </w:r>
      <w:proofErr w:type="spellStart"/>
      <w:r w:rsidR="00C3292A" w:rsidRPr="0040059F">
        <w:rPr>
          <w:rFonts w:ascii="Times New Roman" w:hAnsi="Times New Roman" w:cs="Times New Roman"/>
          <w:color w:val="000000" w:themeColor="text1"/>
          <w:kern w:val="0"/>
        </w:rPr>
        <w:t>Weijer</w:t>
      </w:r>
      <w:proofErr w:type="spellEnd"/>
      <w:r w:rsidR="00C3292A" w:rsidRPr="0040059F">
        <w:rPr>
          <w:rFonts w:ascii="Times New Roman" w:hAnsi="Times New Roman" w:cs="Times New Roman"/>
          <w:color w:val="000000" w:themeColor="text1"/>
          <w:kern w:val="0"/>
        </w:rPr>
        <w:t xml:space="preserve"> &amp; Joost</w:t>
      </w:r>
      <w:r w:rsidR="00CF02EB" w:rsidRPr="0040059F">
        <w:rPr>
          <w:rFonts w:ascii="Times New Roman" w:hAnsi="Times New Roman" w:cs="Times New Roman"/>
        </w:rPr>
        <w:t xml:space="preserve">, 2011; </w:t>
      </w:r>
      <w:proofErr w:type="spellStart"/>
      <w:r w:rsidR="00CF02EB" w:rsidRPr="0040059F">
        <w:rPr>
          <w:rFonts w:ascii="Times New Roman" w:hAnsi="Times New Roman" w:cs="Times New Roman"/>
        </w:rPr>
        <w:t>Ray</w:t>
      </w:r>
      <w:r w:rsidR="00193A9E" w:rsidRPr="0040059F">
        <w:rPr>
          <w:rFonts w:ascii="Times New Roman" w:hAnsi="Times New Roman" w:cs="Times New Roman"/>
        </w:rPr>
        <w:t>n</w:t>
      </w:r>
      <w:r w:rsidR="00CF02EB" w:rsidRPr="0040059F">
        <w:rPr>
          <w:rFonts w:ascii="Times New Roman" w:hAnsi="Times New Roman" w:cs="Times New Roman"/>
        </w:rPr>
        <w:t>er</w:t>
      </w:r>
      <w:proofErr w:type="spellEnd"/>
      <w:r w:rsidR="00CF02EB" w:rsidRPr="0040059F">
        <w:rPr>
          <w:rFonts w:ascii="Times New Roman" w:hAnsi="Times New Roman" w:cs="Times New Roman"/>
        </w:rPr>
        <w:t xml:space="preserve">, 2009), </w:t>
      </w:r>
      <w:r w:rsidR="00B812A4" w:rsidRPr="0040059F">
        <w:rPr>
          <w:rFonts w:ascii="Times New Roman" w:hAnsi="Times New Roman" w:cs="Times New Roman"/>
        </w:rPr>
        <w:t xml:space="preserve">b) número de fijaciones, </w:t>
      </w:r>
      <w:r w:rsidR="004F015B" w:rsidRPr="0040059F">
        <w:rPr>
          <w:rFonts w:ascii="Times New Roman" w:hAnsi="Times New Roman" w:cs="Times New Roman"/>
        </w:rPr>
        <w:t xml:space="preserve">c) duración de primera fijación, </w:t>
      </w:r>
      <w:r w:rsidR="00B812A4" w:rsidRPr="0040059F">
        <w:rPr>
          <w:rFonts w:ascii="Times New Roman" w:hAnsi="Times New Roman" w:cs="Times New Roman"/>
        </w:rPr>
        <w:t>c) duración de regresiones</w:t>
      </w:r>
      <w:r w:rsidRPr="0040059F">
        <w:rPr>
          <w:rFonts w:ascii="Times New Roman" w:hAnsi="Times New Roman" w:cs="Times New Roman"/>
        </w:rPr>
        <w:t xml:space="preserve"> </w:t>
      </w:r>
      <w:r w:rsidR="00B812A4" w:rsidRPr="0040059F">
        <w:rPr>
          <w:rFonts w:ascii="Times New Roman" w:hAnsi="Times New Roman" w:cs="Times New Roman"/>
        </w:rPr>
        <w:t xml:space="preserve">y </w:t>
      </w:r>
      <w:r w:rsidRPr="0040059F">
        <w:rPr>
          <w:rFonts w:ascii="Times New Roman" w:hAnsi="Times New Roman" w:cs="Times New Roman"/>
        </w:rPr>
        <w:t>d</w:t>
      </w:r>
      <w:r w:rsidR="00B812A4" w:rsidRPr="0040059F">
        <w:rPr>
          <w:rFonts w:ascii="Times New Roman" w:hAnsi="Times New Roman" w:cs="Times New Roman"/>
        </w:rPr>
        <w:t xml:space="preserve">) </w:t>
      </w:r>
      <w:r w:rsidRPr="0040059F">
        <w:rPr>
          <w:rFonts w:ascii="Times New Roman" w:hAnsi="Times New Roman" w:cs="Times New Roman"/>
        </w:rPr>
        <w:t>transiciones</w:t>
      </w:r>
      <w:r w:rsidR="00B812A4" w:rsidRPr="0040059F">
        <w:rPr>
          <w:rFonts w:ascii="Times New Roman" w:hAnsi="Times New Roman" w:cs="Times New Roman"/>
        </w:rPr>
        <w:t>.</w:t>
      </w:r>
      <w:r w:rsidRPr="0040059F">
        <w:rPr>
          <w:rFonts w:ascii="Times New Roman" w:hAnsi="Times New Roman" w:cs="Times New Roman"/>
        </w:rPr>
        <w:t xml:space="preserve"> </w:t>
      </w:r>
      <w:r w:rsidR="00B812A4" w:rsidRPr="0040059F">
        <w:rPr>
          <w:rFonts w:ascii="Times New Roman" w:hAnsi="Times New Roman" w:cs="Times New Roman"/>
        </w:rPr>
        <w:t>La duración de fijaciones corresponde al tiempo total que un sujeto estuvo al interior de un área de interés, incluyendo las relecturas. Esta medida es frecuentemente homologada con el tiempo total de lec</w:t>
      </w:r>
      <w:r w:rsidRPr="0040059F">
        <w:rPr>
          <w:rFonts w:ascii="Times New Roman" w:hAnsi="Times New Roman" w:cs="Times New Roman"/>
        </w:rPr>
        <w:t>t</w:t>
      </w:r>
      <w:r w:rsidR="00B812A4" w:rsidRPr="0040059F">
        <w:rPr>
          <w:rFonts w:ascii="Times New Roman" w:hAnsi="Times New Roman" w:cs="Times New Roman"/>
        </w:rPr>
        <w:t xml:space="preserve">ura. El </w:t>
      </w:r>
      <w:r w:rsidR="00B812A4" w:rsidRPr="0040059F">
        <w:rPr>
          <w:rFonts w:ascii="Times New Roman" w:hAnsi="Times New Roman" w:cs="Times New Roman"/>
        </w:rPr>
        <w:lastRenderedPageBreak/>
        <w:t>número de fijaciones corresponde a la cantidad de fijaciones que un sujeto realizó en un área de interés determinada. La duración de regresiones</w:t>
      </w:r>
      <w:r w:rsidR="00626006" w:rsidRPr="0040059F">
        <w:rPr>
          <w:rFonts w:ascii="Times New Roman" w:hAnsi="Times New Roman" w:cs="Times New Roman"/>
        </w:rPr>
        <w:t xml:space="preserve"> -en ocasiones denominadas </w:t>
      </w:r>
      <w:proofErr w:type="spellStart"/>
      <w:r w:rsidR="00626006" w:rsidRPr="0040059F">
        <w:rPr>
          <w:rFonts w:ascii="Times New Roman" w:hAnsi="Times New Roman" w:cs="Times New Roman"/>
          <w:i/>
          <w:iCs/>
        </w:rPr>
        <w:t>second</w:t>
      </w:r>
      <w:proofErr w:type="spellEnd"/>
      <w:r w:rsidR="00626006" w:rsidRPr="0040059F">
        <w:rPr>
          <w:rFonts w:ascii="Times New Roman" w:hAnsi="Times New Roman" w:cs="Times New Roman"/>
          <w:i/>
          <w:iCs/>
        </w:rPr>
        <w:t xml:space="preserve"> </w:t>
      </w:r>
      <w:proofErr w:type="spellStart"/>
      <w:r w:rsidR="00626006" w:rsidRPr="0040059F">
        <w:rPr>
          <w:rFonts w:ascii="Times New Roman" w:hAnsi="Times New Roman" w:cs="Times New Roman"/>
          <w:i/>
          <w:iCs/>
        </w:rPr>
        <w:t>pass</w:t>
      </w:r>
      <w:proofErr w:type="spellEnd"/>
      <w:r w:rsidR="00626006" w:rsidRPr="0040059F">
        <w:rPr>
          <w:rFonts w:ascii="Times New Roman" w:hAnsi="Times New Roman" w:cs="Times New Roman"/>
          <w:i/>
          <w:iCs/>
        </w:rPr>
        <w:t xml:space="preserve"> </w:t>
      </w:r>
      <w:proofErr w:type="spellStart"/>
      <w:r w:rsidR="00626006" w:rsidRPr="0040059F">
        <w:rPr>
          <w:rFonts w:ascii="Times New Roman" w:hAnsi="Times New Roman" w:cs="Times New Roman"/>
          <w:i/>
          <w:iCs/>
        </w:rPr>
        <w:t>reading</w:t>
      </w:r>
      <w:proofErr w:type="spellEnd"/>
      <w:r w:rsidR="00626006" w:rsidRPr="0040059F">
        <w:rPr>
          <w:rFonts w:ascii="Times New Roman" w:hAnsi="Times New Roman" w:cs="Times New Roman"/>
        </w:rPr>
        <w:t xml:space="preserve">- </w:t>
      </w:r>
      <w:r w:rsidR="00B812A4" w:rsidRPr="0040059F">
        <w:rPr>
          <w:rFonts w:ascii="Times New Roman" w:hAnsi="Times New Roman" w:cs="Times New Roman"/>
        </w:rPr>
        <w:t>constituye el tiempo de todas las fijaciones de un área de interés que fueron subsecuentes a la primera lectura (</w:t>
      </w:r>
      <w:proofErr w:type="spellStart"/>
      <w:r w:rsidR="00B812A4" w:rsidRPr="0040059F">
        <w:rPr>
          <w:rFonts w:ascii="Times New Roman" w:hAnsi="Times New Roman" w:cs="Times New Roman"/>
        </w:rPr>
        <w:t>Hyönä</w:t>
      </w:r>
      <w:proofErr w:type="spellEnd"/>
      <w:r w:rsidR="00C3292A" w:rsidRPr="0040059F">
        <w:rPr>
          <w:rFonts w:ascii="Times New Roman" w:hAnsi="Times New Roman" w:cs="Times New Roman"/>
        </w:rPr>
        <w:t xml:space="preserve">, </w:t>
      </w:r>
      <w:proofErr w:type="spellStart"/>
      <w:r w:rsidR="00C3292A" w:rsidRPr="0040059F">
        <w:rPr>
          <w:rFonts w:ascii="Times New Roman" w:hAnsi="Times New Roman" w:cs="Times New Roman"/>
          <w:color w:val="000000" w:themeColor="text1"/>
          <w:kern w:val="0"/>
        </w:rPr>
        <w:t>Lorch</w:t>
      </w:r>
      <w:proofErr w:type="spellEnd"/>
      <w:r w:rsidR="00C3292A" w:rsidRPr="0040059F">
        <w:rPr>
          <w:rFonts w:ascii="Times New Roman" w:hAnsi="Times New Roman" w:cs="Times New Roman"/>
          <w:color w:val="000000" w:themeColor="text1"/>
          <w:kern w:val="0"/>
        </w:rPr>
        <w:t xml:space="preserve"> &amp; </w:t>
      </w:r>
      <w:proofErr w:type="spellStart"/>
      <w:r w:rsidR="00C3292A" w:rsidRPr="0040059F">
        <w:rPr>
          <w:rFonts w:ascii="Times New Roman" w:hAnsi="Times New Roman" w:cs="Times New Roman"/>
          <w:color w:val="000000" w:themeColor="text1"/>
          <w:kern w:val="0"/>
        </w:rPr>
        <w:t>Kaakinen</w:t>
      </w:r>
      <w:proofErr w:type="spellEnd"/>
      <w:r w:rsidR="00C3292A" w:rsidRPr="0040059F">
        <w:rPr>
          <w:rFonts w:ascii="Times New Roman" w:hAnsi="Times New Roman" w:cs="Times New Roman"/>
          <w:color w:val="000000" w:themeColor="text1"/>
          <w:kern w:val="0"/>
        </w:rPr>
        <w:t>, 2002</w:t>
      </w:r>
      <w:r w:rsidR="00B812A4" w:rsidRPr="0040059F">
        <w:rPr>
          <w:rFonts w:ascii="Times New Roman" w:hAnsi="Times New Roman" w:cs="Times New Roman"/>
        </w:rPr>
        <w:t xml:space="preserve">).  </w:t>
      </w:r>
      <w:r w:rsidR="008D30B3" w:rsidRPr="0040059F">
        <w:rPr>
          <w:rFonts w:ascii="Times New Roman" w:hAnsi="Times New Roman" w:cs="Times New Roman"/>
        </w:rPr>
        <w:t>La</w:t>
      </w:r>
      <w:r w:rsidR="00776F1A" w:rsidRPr="0040059F">
        <w:rPr>
          <w:rFonts w:ascii="Times New Roman" w:hAnsi="Times New Roman" w:cs="Times New Roman"/>
        </w:rPr>
        <w:t>s transiciones corresponden a la</w:t>
      </w:r>
      <w:r w:rsidR="008D30B3" w:rsidRPr="0040059F">
        <w:rPr>
          <w:rFonts w:ascii="Times New Roman" w:hAnsi="Times New Roman" w:cs="Times New Roman"/>
        </w:rPr>
        <w:t xml:space="preserve"> duración de regresiones desde un área de interés determinada y que provienen de otra área de interés determinada</w:t>
      </w:r>
      <w:r w:rsidR="00794D79" w:rsidRPr="0040059F">
        <w:rPr>
          <w:rFonts w:ascii="Times New Roman" w:hAnsi="Times New Roman" w:cs="Times New Roman"/>
        </w:rPr>
        <w:t xml:space="preserve"> (</w:t>
      </w:r>
      <w:proofErr w:type="spellStart"/>
      <w:r w:rsidR="00794D79" w:rsidRPr="0040059F">
        <w:rPr>
          <w:rFonts w:ascii="Times New Roman" w:hAnsi="Times New Roman" w:cs="Times New Roman"/>
        </w:rPr>
        <w:t>Hyönä</w:t>
      </w:r>
      <w:proofErr w:type="spellEnd"/>
      <w:r w:rsidR="00794D79" w:rsidRPr="0040059F">
        <w:rPr>
          <w:rFonts w:ascii="Times New Roman" w:hAnsi="Times New Roman" w:cs="Times New Roman"/>
        </w:rPr>
        <w:t xml:space="preserve">, </w:t>
      </w:r>
      <w:proofErr w:type="spellStart"/>
      <w:r w:rsidR="00794D79" w:rsidRPr="0040059F">
        <w:rPr>
          <w:rFonts w:ascii="Times New Roman" w:hAnsi="Times New Roman" w:cs="Times New Roman"/>
        </w:rPr>
        <w:t>Lorck</w:t>
      </w:r>
      <w:proofErr w:type="spellEnd"/>
      <w:r w:rsidR="00794D79" w:rsidRPr="0040059F">
        <w:rPr>
          <w:rFonts w:ascii="Times New Roman" w:hAnsi="Times New Roman" w:cs="Times New Roman"/>
        </w:rPr>
        <w:t xml:space="preserve"> &amp; </w:t>
      </w:r>
      <w:proofErr w:type="spellStart"/>
      <w:r w:rsidR="00794D79" w:rsidRPr="0040059F">
        <w:rPr>
          <w:rFonts w:ascii="Times New Roman" w:hAnsi="Times New Roman" w:cs="Times New Roman"/>
        </w:rPr>
        <w:t>Rinck</w:t>
      </w:r>
      <w:proofErr w:type="spellEnd"/>
      <w:r w:rsidR="00794D79" w:rsidRPr="0040059F">
        <w:rPr>
          <w:rFonts w:ascii="Times New Roman" w:hAnsi="Times New Roman" w:cs="Times New Roman"/>
        </w:rPr>
        <w:t>, 2003)</w:t>
      </w:r>
      <w:r w:rsidR="008D30B3" w:rsidRPr="0040059F">
        <w:rPr>
          <w:rFonts w:ascii="Times New Roman" w:hAnsi="Times New Roman" w:cs="Times New Roman"/>
        </w:rPr>
        <w:t xml:space="preserve">. Esto permite </w:t>
      </w:r>
      <w:r w:rsidR="008D474D" w:rsidRPr="0040059F">
        <w:rPr>
          <w:rFonts w:ascii="Times New Roman" w:hAnsi="Times New Roman" w:cs="Times New Roman"/>
        </w:rPr>
        <w:t>identificar</w:t>
      </w:r>
      <w:r w:rsidR="008D30B3" w:rsidRPr="0040059F">
        <w:rPr>
          <w:rFonts w:ascii="Times New Roman" w:hAnsi="Times New Roman" w:cs="Times New Roman"/>
        </w:rPr>
        <w:t xml:space="preserve"> qué partes del texto desencadenan tareas de reprocesamiento en virtud de </w:t>
      </w:r>
      <w:r w:rsidR="008D474D" w:rsidRPr="0040059F">
        <w:rPr>
          <w:rFonts w:ascii="Times New Roman" w:hAnsi="Times New Roman" w:cs="Times New Roman"/>
        </w:rPr>
        <w:t>su</w:t>
      </w:r>
      <w:r w:rsidR="008D30B3" w:rsidRPr="0040059F">
        <w:rPr>
          <w:rFonts w:ascii="Times New Roman" w:hAnsi="Times New Roman" w:cs="Times New Roman"/>
        </w:rPr>
        <w:t xml:space="preserve"> complejidad (entre otros motivos).</w:t>
      </w:r>
      <w:r w:rsidR="008D474D" w:rsidRPr="0040059F">
        <w:rPr>
          <w:rFonts w:ascii="Times New Roman" w:hAnsi="Times New Roman" w:cs="Times New Roman"/>
        </w:rPr>
        <w:t xml:space="preserve"> En efecto, las regresiones son consideradas como resultado de problemas cognitivos que ocurren durante la lectura y que deben ser resueltos a través de la relectura de segmentos anteriores. En este sentido el lugar desde donde ocurre la regresión se interpreta como el desencadenante de la dificultad de procesamiento (</w:t>
      </w:r>
      <w:r w:rsidR="0035387D" w:rsidRPr="0040059F">
        <w:rPr>
          <w:rFonts w:ascii="Times New Roman" w:hAnsi="Times New Roman" w:cs="Times New Roman"/>
        </w:rPr>
        <w:t>Parodi, Julio, Nadal &amp; Burdiles, 2018</w:t>
      </w:r>
      <w:r w:rsidR="008D474D" w:rsidRPr="0040059F">
        <w:rPr>
          <w:rFonts w:ascii="Times New Roman" w:hAnsi="Times New Roman" w:cs="Times New Roman"/>
        </w:rPr>
        <w:t>)</w:t>
      </w:r>
    </w:p>
    <w:p w14:paraId="42B1F6C1" w14:textId="67A6ABCF" w:rsidR="008D474D" w:rsidRPr="003F4EE5" w:rsidRDefault="008D474D" w:rsidP="00E5549E">
      <w:pPr>
        <w:spacing w:line="360" w:lineRule="auto"/>
        <w:jc w:val="both"/>
        <w:rPr>
          <w:rFonts w:ascii="Times New Roman" w:hAnsi="Times New Roman" w:cs="Times New Roman"/>
        </w:rPr>
      </w:pPr>
      <w:r w:rsidRPr="003F4EE5">
        <w:rPr>
          <w:rFonts w:ascii="Times New Roman" w:hAnsi="Times New Roman" w:cs="Times New Roman"/>
        </w:rPr>
        <w:t xml:space="preserve">La selección de estas medidas se justifica </w:t>
      </w:r>
      <w:r w:rsidR="00794D79">
        <w:rPr>
          <w:rFonts w:ascii="Times New Roman" w:hAnsi="Times New Roman" w:cs="Times New Roman"/>
        </w:rPr>
        <w:t>por tratarse de</w:t>
      </w:r>
      <w:r w:rsidRPr="003F4EE5">
        <w:rPr>
          <w:rFonts w:ascii="Times New Roman" w:hAnsi="Times New Roman" w:cs="Times New Roman"/>
        </w:rPr>
        <w:t xml:space="preserve"> indicadores apropiados para identificar las dificultades de procesamiento de un texto (</w:t>
      </w:r>
      <w:proofErr w:type="spellStart"/>
      <w:r w:rsidRPr="003F4EE5">
        <w:rPr>
          <w:rFonts w:ascii="Times New Roman" w:hAnsi="Times New Roman" w:cs="Times New Roman"/>
        </w:rPr>
        <w:t>Holmqvist</w:t>
      </w:r>
      <w:proofErr w:type="spellEnd"/>
      <w:r w:rsidRPr="003F4EE5">
        <w:rPr>
          <w:rFonts w:ascii="Times New Roman" w:hAnsi="Times New Roman" w:cs="Times New Roman"/>
        </w:rPr>
        <w:t xml:space="preserve"> et al., 2011; Parodi et al., 2018)</w:t>
      </w:r>
      <w:r w:rsidR="008B7539" w:rsidRPr="003F4EE5">
        <w:rPr>
          <w:rFonts w:ascii="Times New Roman" w:hAnsi="Times New Roman" w:cs="Times New Roman"/>
        </w:rPr>
        <w:t>.</w:t>
      </w:r>
    </w:p>
    <w:p w14:paraId="36134590" w14:textId="77777777" w:rsidR="00B812A4" w:rsidRPr="003F4EE5" w:rsidRDefault="00B812A4" w:rsidP="00E5549E">
      <w:pPr>
        <w:spacing w:line="360" w:lineRule="auto"/>
        <w:jc w:val="both"/>
        <w:rPr>
          <w:rFonts w:ascii="Times New Roman" w:hAnsi="Times New Roman" w:cs="Times New Roman"/>
          <w:noProof/>
        </w:rPr>
      </w:pPr>
    </w:p>
    <w:p w14:paraId="4AF8A267" w14:textId="4CDBAAE0" w:rsidR="0066697B" w:rsidRPr="004E00CC" w:rsidRDefault="004E00CC" w:rsidP="00E5549E">
      <w:pPr>
        <w:spacing w:line="360" w:lineRule="auto"/>
        <w:jc w:val="both"/>
        <w:rPr>
          <w:rFonts w:ascii="Times New Roman" w:hAnsi="Times New Roman" w:cs="Times New Roman"/>
          <w:b/>
          <w:bCs/>
          <w:szCs w:val="22"/>
        </w:rPr>
      </w:pPr>
      <w:r>
        <w:rPr>
          <w:rFonts w:ascii="Times New Roman" w:hAnsi="Times New Roman" w:cs="Times New Roman"/>
          <w:b/>
          <w:bCs/>
          <w:szCs w:val="22"/>
        </w:rPr>
        <w:t>3</w:t>
      </w:r>
      <w:r w:rsidRPr="004E00CC">
        <w:rPr>
          <w:rFonts w:ascii="Times New Roman" w:hAnsi="Times New Roman" w:cs="Times New Roman"/>
          <w:b/>
          <w:bCs/>
          <w:szCs w:val="22"/>
        </w:rPr>
        <w:t>.4</w:t>
      </w:r>
      <w:r>
        <w:rPr>
          <w:rFonts w:ascii="Times New Roman" w:hAnsi="Times New Roman" w:cs="Times New Roman"/>
          <w:b/>
          <w:bCs/>
          <w:szCs w:val="22"/>
        </w:rPr>
        <w:t>.-</w:t>
      </w:r>
      <w:r w:rsidRPr="004E00CC">
        <w:rPr>
          <w:rFonts w:ascii="Times New Roman" w:hAnsi="Times New Roman" w:cs="Times New Roman"/>
          <w:b/>
          <w:bCs/>
          <w:szCs w:val="22"/>
        </w:rPr>
        <w:t xml:space="preserve"> APARATO Y PROCEDIMIENTO</w:t>
      </w:r>
    </w:p>
    <w:p w14:paraId="2C927483" w14:textId="325D2E5F" w:rsidR="00CD2EFA" w:rsidRPr="003F4EE5" w:rsidRDefault="00CD2EFA" w:rsidP="00E5549E">
      <w:pPr>
        <w:spacing w:line="360" w:lineRule="auto"/>
        <w:jc w:val="both"/>
        <w:rPr>
          <w:rFonts w:ascii="Times New Roman" w:hAnsi="Times New Roman" w:cs="Times New Roman"/>
        </w:rPr>
      </w:pPr>
      <w:r w:rsidRPr="003F4EE5">
        <w:rPr>
          <w:rFonts w:ascii="Times New Roman" w:hAnsi="Times New Roman" w:cs="Times New Roman"/>
        </w:rPr>
        <w:t xml:space="preserve">Para la grabación de los movimientos oculares se utilizó el </w:t>
      </w:r>
      <w:r w:rsidR="005659FE">
        <w:rPr>
          <w:rFonts w:ascii="Times New Roman" w:hAnsi="Times New Roman" w:cs="Times New Roman"/>
          <w:iCs/>
        </w:rPr>
        <w:t>equipo</w:t>
      </w:r>
      <w:r w:rsidRPr="003F4EE5">
        <w:rPr>
          <w:rFonts w:ascii="Times New Roman" w:hAnsi="Times New Roman" w:cs="Times New Roman"/>
        </w:rPr>
        <w:t xml:space="preserve"> </w:t>
      </w:r>
      <w:proofErr w:type="spellStart"/>
      <w:r w:rsidRPr="003F4EE5">
        <w:rPr>
          <w:rFonts w:ascii="Times New Roman" w:hAnsi="Times New Roman" w:cs="Times New Roman"/>
        </w:rPr>
        <w:t>Tobii</w:t>
      </w:r>
      <w:proofErr w:type="spellEnd"/>
      <w:r w:rsidRPr="003F4EE5">
        <w:rPr>
          <w:rFonts w:ascii="Times New Roman" w:hAnsi="Times New Roman" w:cs="Times New Roman"/>
        </w:rPr>
        <w:t xml:space="preserve"> </w:t>
      </w:r>
      <w:proofErr w:type="spellStart"/>
      <w:r w:rsidRPr="003F4EE5">
        <w:rPr>
          <w:rFonts w:ascii="Times New Roman" w:hAnsi="Times New Roman" w:cs="Times New Roman"/>
        </w:rPr>
        <w:t>Eye</w:t>
      </w:r>
      <w:proofErr w:type="spellEnd"/>
      <w:r w:rsidRPr="003F4EE5">
        <w:rPr>
          <w:rFonts w:ascii="Times New Roman" w:hAnsi="Times New Roman" w:cs="Times New Roman"/>
        </w:rPr>
        <w:t xml:space="preserve"> </w:t>
      </w:r>
      <w:proofErr w:type="spellStart"/>
      <w:r w:rsidRPr="003F4EE5">
        <w:rPr>
          <w:rFonts w:ascii="Times New Roman" w:hAnsi="Times New Roman" w:cs="Times New Roman"/>
        </w:rPr>
        <w:t>Tracker</w:t>
      </w:r>
      <w:proofErr w:type="spellEnd"/>
      <w:r w:rsidRPr="003F4EE5">
        <w:rPr>
          <w:rFonts w:ascii="Times New Roman" w:hAnsi="Times New Roman" w:cs="Times New Roman"/>
        </w:rPr>
        <w:t xml:space="preserve"> TX-300</w:t>
      </w:r>
      <w:r w:rsidR="00CE7B1D" w:rsidRPr="003F4EE5">
        <w:rPr>
          <w:rFonts w:ascii="Times New Roman" w:hAnsi="Times New Roman" w:cs="Times New Roman"/>
        </w:rPr>
        <w:t xml:space="preserve">. Este equipo es un </w:t>
      </w:r>
      <w:proofErr w:type="spellStart"/>
      <w:r w:rsidR="00CE7B1D" w:rsidRPr="004F015B">
        <w:rPr>
          <w:rFonts w:ascii="Times New Roman" w:hAnsi="Times New Roman" w:cs="Times New Roman"/>
          <w:i/>
        </w:rPr>
        <w:t>eye</w:t>
      </w:r>
      <w:proofErr w:type="spellEnd"/>
      <w:r w:rsidR="00CE7B1D" w:rsidRPr="004F015B">
        <w:rPr>
          <w:rFonts w:ascii="Times New Roman" w:hAnsi="Times New Roman" w:cs="Times New Roman"/>
          <w:i/>
        </w:rPr>
        <w:t xml:space="preserve"> </w:t>
      </w:r>
      <w:proofErr w:type="spellStart"/>
      <w:r w:rsidR="00CE7B1D" w:rsidRPr="004F015B">
        <w:rPr>
          <w:rFonts w:ascii="Times New Roman" w:hAnsi="Times New Roman" w:cs="Times New Roman"/>
          <w:i/>
        </w:rPr>
        <w:t>tracker</w:t>
      </w:r>
      <w:proofErr w:type="spellEnd"/>
      <w:r w:rsidR="00CE7B1D" w:rsidRPr="003F4EE5">
        <w:rPr>
          <w:rFonts w:ascii="Times New Roman" w:hAnsi="Times New Roman" w:cs="Times New Roman"/>
        </w:rPr>
        <w:t xml:space="preserve"> montado junto a un monitor que captura la información ocular a 300 Hz. La precisión del sistema es inferior a 0,5 grados en óptimas condiciones. La resolución del monitor para el experimento fue de 1920 x 1080.</w:t>
      </w:r>
      <w:r w:rsidR="00C5667A" w:rsidRPr="003F4EE5">
        <w:rPr>
          <w:rFonts w:ascii="Times New Roman" w:hAnsi="Times New Roman" w:cs="Times New Roman"/>
        </w:rPr>
        <w:t xml:space="preserve"> </w:t>
      </w:r>
    </w:p>
    <w:p w14:paraId="5E4D8BE4" w14:textId="13A70094" w:rsidR="006C6D0B" w:rsidRDefault="003A05A4" w:rsidP="00E5549E">
      <w:pPr>
        <w:spacing w:line="360" w:lineRule="auto"/>
        <w:jc w:val="both"/>
        <w:rPr>
          <w:rFonts w:ascii="Times New Roman" w:hAnsi="Times New Roman" w:cs="Times New Roman"/>
        </w:rPr>
      </w:pPr>
      <w:r w:rsidRPr="003F4EE5">
        <w:rPr>
          <w:rFonts w:ascii="Times New Roman" w:hAnsi="Times New Roman" w:cs="Times New Roman"/>
        </w:rPr>
        <w:t>L</w:t>
      </w:r>
      <w:r w:rsidR="006C6D0B" w:rsidRPr="003F4EE5">
        <w:rPr>
          <w:rFonts w:ascii="Times New Roman" w:hAnsi="Times New Roman" w:cs="Times New Roman"/>
        </w:rPr>
        <w:t xml:space="preserve">os participantes se sentaron frente al monitor de computador a una distancia de 65 cm aproximadamente en una habitación aislada ubicada en las dependencias del laboratorio de Lenguaje y Cognición de la Pontificia Universidad Católica de Valparaíso. Inicialmente se realizó un proceso de calibración para sintonizar el </w:t>
      </w:r>
      <w:proofErr w:type="spellStart"/>
      <w:r w:rsidR="006C6D0B" w:rsidRPr="00193A9E">
        <w:rPr>
          <w:rFonts w:ascii="Times New Roman" w:hAnsi="Times New Roman" w:cs="Times New Roman"/>
          <w:i/>
        </w:rPr>
        <w:t>eye</w:t>
      </w:r>
      <w:proofErr w:type="spellEnd"/>
      <w:r w:rsidR="006C6D0B" w:rsidRPr="00193A9E">
        <w:rPr>
          <w:rFonts w:ascii="Times New Roman" w:hAnsi="Times New Roman" w:cs="Times New Roman"/>
          <w:i/>
        </w:rPr>
        <w:t xml:space="preserve"> </w:t>
      </w:r>
      <w:proofErr w:type="spellStart"/>
      <w:r w:rsidR="006C6D0B" w:rsidRPr="00193A9E">
        <w:rPr>
          <w:rFonts w:ascii="Times New Roman" w:hAnsi="Times New Roman" w:cs="Times New Roman"/>
          <w:i/>
        </w:rPr>
        <w:t>tracker</w:t>
      </w:r>
      <w:proofErr w:type="spellEnd"/>
      <w:r w:rsidR="006C6D0B" w:rsidRPr="003F4EE5">
        <w:rPr>
          <w:rFonts w:ascii="Times New Roman" w:hAnsi="Times New Roman" w:cs="Times New Roman"/>
        </w:rPr>
        <w:t>.</w:t>
      </w:r>
    </w:p>
    <w:p w14:paraId="124574DE" w14:textId="151F8A96" w:rsidR="006C6D0B" w:rsidRPr="003F4EE5" w:rsidRDefault="006C6D0B" w:rsidP="00E5549E">
      <w:pPr>
        <w:spacing w:line="360" w:lineRule="auto"/>
        <w:jc w:val="both"/>
        <w:rPr>
          <w:rFonts w:ascii="Times New Roman" w:hAnsi="Times New Roman" w:cs="Times New Roman"/>
        </w:rPr>
      </w:pPr>
      <w:r w:rsidRPr="003F4EE5">
        <w:rPr>
          <w:rFonts w:ascii="Times New Roman" w:hAnsi="Times New Roman" w:cs="Times New Roman"/>
        </w:rPr>
        <w:t>Se le</w:t>
      </w:r>
      <w:r w:rsidR="003A05A4" w:rsidRPr="003F4EE5">
        <w:rPr>
          <w:rFonts w:ascii="Times New Roman" w:hAnsi="Times New Roman" w:cs="Times New Roman"/>
        </w:rPr>
        <w:t>s</w:t>
      </w:r>
      <w:r w:rsidRPr="003F4EE5">
        <w:rPr>
          <w:rFonts w:ascii="Times New Roman" w:hAnsi="Times New Roman" w:cs="Times New Roman"/>
        </w:rPr>
        <w:t xml:space="preserve"> informó a los participantes que leerían una serie de textos en el monitor del computador y que durante este proceso se grabaría su conducta ocular. Las instrucciones </w:t>
      </w:r>
      <w:r w:rsidR="004F015B">
        <w:rPr>
          <w:rFonts w:ascii="Times New Roman" w:hAnsi="Times New Roman" w:cs="Times New Roman"/>
        </w:rPr>
        <w:t>planteaban</w:t>
      </w:r>
      <w:r w:rsidR="003C5810" w:rsidRPr="003F4EE5">
        <w:rPr>
          <w:rFonts w:ascii="Times New Roman" w:hAnsi="Times New Roman" w:cs="Times New Roman"/>
        </w:rPr>
        <w:t xml:space="preserve"> que la lectura debía ser silenciosa y a un ritmo normal. Una vez que leyeran el texto de la pantalla los sujetos debían presionar la tecla espacio para avanzar a la siguiente actividad consistente en una pregunta de comprensión que </w:t>
      </w:r>
      <w:r w:rsidR="00B51A51">
        <w:rPr>
          <w:rFonts w:ascii="Times New Roman" w:hAnsi="Times New Roman" w:cs="Times New Roman"/>
        </w:rPr>
        <w:t>presentaba</w:t>
      </w:r>
      <w:r w:rsidR="003C5810" w:rsidRPr="003F4EE5">
        <w:rPr>
          <w:rFonts w:ascii="Times New Roman" w:hAnsi="Times New Roman" w:cs="Times New Roman"/>
        </w:rPr>
        <w:t xml:space="preserve"> 3 alternativas. Los sujetos debían seleccionar </w:t>
      </w:r>
      <w:r w:rsidR="003C5810" w:rsidRPr="003F4EE5">
        <w:rPr>
          <w:rFonts w:ascii="Times New Roman" w:hAnsi="Times New Roman" w:cs="Times New Roman"/>
        </w:rPr>
        <w:lastRenderedPageBreak/>
        <w:t>la alternativa correcta con el mouse y luego continuar con el siguiente texto. Estas instrucciones fueron desplegadas en el monitor del computador y adicionalmente fueron leídas en voz alta por el experimentador. A continuación, los sujetos realizaron una lectura de prueba con su consecuente pregunta de comprensión. Terminada la prueba el experimentador preguntó si comprendieron las instrucciones. En caso de responder afirmativamente, entonces se comenzaba a realizar el experimento. La sesión total duró alrededor de 30 minutos.</w:t>
      </w:r>
    </w:p>
    <w:p w14:paraId="71CDCF1A" w14:textId="5C1A9F6C" w:rsidR="0066697B" w:rsidRPr="004E00CC" w:rsidRDefault="004E00CC" w:rsidP="00E5549E">
      <w:pPr>
        <w:spacing w:line="360" w:lineRule="auto"/>
        <w:jc w:val="both"/>
        <w:rPr>
          <w:rFonts w:ascii="Times New Roman" w:hAnsi="Times New Roman" w:cs="Times New Roman"/>
          <w:b/>
          <w:bCs/>
          <w:szCs w:val="20"/>
        </w:rPr>
      </w:pPr>
      <w:r w:rsidRPr="004E00CC">
        <w:rPr>
          <w:rFonts w:ascii="Times New Roman" w:hAnsi="Times New Roman" w:cs="Times New Roman"/>
          <w:b/>
          <w:bCs/>
          <w:szCs w:val="20"/>
        </w:rPr>
        <w:t>3.5.- ANÁLISIS DE DATOS</w:t>
      </w:r>
    </w:p>
    <w:p w14:paraId="325C973C" w14:textId="1A9053F8" w:rsidR="003A05A4" w:rsidRPr="003F4EE5" w:rsidRDefault="003A05A4" w:rsidP="003A05A4">
      <w:pPr>
        <w:jc w:val="right"/>
        <w:rPr>
          <w:rFonts w:ascii="Times New Roman" w:eastAsia="Times New Roman" w:hAnsi="Times New Roman" w:cs="Times New Roman"/>
          <w:color w:val="000000"/>
          <w:kern w:val="0"/>
          <w:lang w:eastAsia="es-CL" w:bidi="ar-SA"/>
        </w:rPr>
      </w:pPr>
    </w:p>
    <w:p w14:paraId="3060F458" w14:textId="2ED81CB3" w:rsidR="003A05A4" w:rsidRPr="003F4EE5" w:rsidRDefault="003A05A4" w:rsidP="00EA32C2">
      <w:pPr>
        <w:spacing w:line="360" w:lineRule="auto"/>
        <w:jc w:val="both"/>
        <w:rPr>
          <w:rFonts w:ascii="Times New Roman" w:eastAsia="Times New Roman" w:hAnsi="Times New Roman" w:cs="Times New Roman"/>
          <w:color w:val="000000"/>
          <w:kern w:val="0"/>
          <w:lang w:eastAsia="es-CL" w:bidi="ar-SA"/>
        </w:rPr>
      </w:pPr>
      <w:r w:rsidRPr="003F4EE5">
        <w:rPr>
          <w:rFonts w:ascii="Times New Roman" w:eastAsia="Times New Roman" w:hAnsi="Times New Roman" w:cs="Times New Roman"/>
          <w:color w:val="000000"/>
          <w:kern w:val="0"/>
          <w:lang w:eastAsia="es-CL" w:bidi="ar-SA"/>
        </w:rPr>
        <w:t xml:space="preserve">Para efectos de diseño del experimento y análisis de datos se utilizó el software </w:t>
      </w:r>
      <w:proofErr w:type="spellStart"/>
      <w:r w:rsidRPr="003F4EE5">
        <w:rPr>
          <w:rFonts w:ascii="Times New Roman" w:eastAsia="Times New Roman" w:hAnsi="Times New Roman" w:cs="Times New Roman"/>
          <w:color w:val="000000"/>
          <w:kern w:val="0"/>
          <w:lang w:eastAsia="es-CL" w:bidi="ar-SA"/>
        </w:rPr>
        <w:t>Tobii</w:t>
      </w:r>
      <w:proofErr w:type="spellEnd"/>
      <w:r w:rsidRPr="003F4EE5">
        <w:rPr>
          <w:rFonts w:ascii="Times New Roman" w:eastAsia="Times New Roman" w:hAnsi="Times New Roman" w:cs="Times New Roman"/>
          <w:color w:val="000000"/>
          <w:kern w:val="0"/>
          <w:lang w:eastAsia="es-CL" w:bidi="ar-SA"/>
        </w:rPr>
        <w:t xml:space="preserve"> Studio Pro. Adicionalmente, se utilizó un </w:t>
      </w:r>
      <w:r w:rsidR="006056C8">
        <w:rPr>
          <w:rFonts w:ascii="Times New Roman" w:eastAsia="Times New Roman" w:hAnsi="Times New Roman" w:cs="Times New Roman"/>
          <w:iCs/>
          <w:color w:val="000000"/>
          <w:kern w:val="0"/>
          <w:lang w:eastAsia="es-CL" w:bidi="ar-SA"/>
        </w:rPr>
        <w:t>algoritmo</w:t>
      </w:r>
      <w:r w:rsidRPr="003F4EE5">
        <w:rPr>
          <w:rFonts w:ascii="Times New Roman" w:eastAsia="Times New Roman" w:hAnsi="Times New Roman" w:cs="Times New Roman"/>
          <w:color w:val="000000"/>
          <w:kern w:val="0"/>
          <w:lang w:eastAsia="es-CL" w:bidi="ar-SA"/>
        </w:rPr>
        <w:t xml:space="preserve"> programado en JAVA para calcular algunas medidas adicionales que el </w:t>
      </w:r>
      <w:r w:rsidR="006056C8">
        <w:rPr>
          <w:rFonts w:ascii="Times New Roman" w:eastAsia="Times New Roman" w:hAnsi="Times New Roman" w:cs="Times New Roman"/>
          <w:iCs/>
          <w:color w:val="000000"/>
          <w:kern w:val="0"/>
          <w:lang w:eastAsia="es-CL" w:bidi="ar-SA"/>
        </w:rPr>
        <w:t>programa</w:t>
      </w:r>
      <w:r w:rsidRPr="003F4EE5">
        <w:rPr>
          <w:rFonts w:ascii="Times New Roman" w:eastAsia="Times New Roman" w:hAnsi="Times New Roman" w:cs="Times New Roman"/>
          <w:color w:val="000000"/>
          <w:kern w:val="0"/>
          <w:lang w:eastAsia="es-CL" w:bidi="ar-SA"/>
        </w:rPr>
        <w:t xml:space="preserve"> </w:t>
      </w:r>
      <w:proofErr w:type="spellStart"/>
      <w:r w:rsidRPr="003F4EE5">
        <w:rPr>
          <w:rFonts w:ascii="Times New Roman" w:eastAsia="Times New Roman" w:hAnsi="Times New Roman" w:cs="Times New Roman"/>
          <w:color w:val="000000"/>
          <w:kern w:val="0"/>
          <w:lang w:eastAsia="es-CL" w:bidi="ar-SA"/>
        </w:rPr>
        <w:t>Tobii</w:t>
      </w:r>
      <w:proofErr w:type="spellEnd"/>
      <w:r w:rsidRPr="003F4EE5">
        <w:rPr>
          <w:rFonts w:ascii="Times New Roman" w:eastAsia="Times New Roman" w:hAnsi="Times New Roman" w:cs="Times New Roman"/>
          <w:color w:val="000000"/>
          <w:kern w:val="0"/>
          <w:lang w:eastAsia="es-CL" w:bidi="ar-SA"/>
        </w:rPr>
        <w:t xml:space="preserve"> Studio Pro carecía.</w:t>
      </w:r>
    </w:p>
    <w:p w14:paraId="17682195" w14:textId="5C4B64A1" w:rsidR="003A05A4" w:rsidRPr="003F4EE5" w:rsidRDefault="003A05A4" w:rsidP="00E5549E">
      <w:pPr>
        <w:spacing w:line="360" w:lineRule="auto"/>
        <w:jc w:val="both"/>
        <w:rPr>
          <w:rFonts w:ascii="Times New Roman" w:hAnsi="Times New Roman" w:cs="Times New Roman"/>
        </w:rPr>
      </w:pPr>
      <w:r w:rsidRPr="003F4EE5">
        <w:rPr>
          <w:rFonts w:ascii="Times New Roman" w:hAnsi="Times New Roman" w:cs="Times New Roman"/>
        </w:rPr>
        <w:t xml:space="preserve">Las áreas de interés que se dibujaron fueron </w:t>
      </w:r>
      <w:r w:rsidR="00776F1A">
        <w:rPr>
          <w:rFonts w:ascii="Times New Roman" w:hAnsi="Times New Roman" w:cs="Times New Roman"/>
        </w:rPr>
        <w:t>cinco</w:t>
      </w:r>
      <w:r w:rsidRPr="003F4EE5">
        <w:rPr>
          <w:rFonts w:ascii="Times New Roman" w:hAnsi="Times New Roman" w:cs="Times New Roman"/>
        </w:rPr>
        <w:t xml:space="preserve">. La primera corresponde al texto íntegro incluyendo la oración crítica y la segunda oración de relleno.  La segunda área de interés la comprende toda la oración crítica. La tercera área de interés </w:t>
      </w:r>
      <w:r w:rsidR="007C2F21" w:rsidRPr="003F4EE5">
        <w:rPr>
          <w:rFonts w:ascii="Times New Roman" w:hAnsi="Times New Roman" w:cs="Times New Roman"/>
        </w:rPr>
        <w:t xml:space="preserve">corresponde a la oración de relleno. El estudio de esta zona de interés se justifica en la medida en que no esperamos ninguna diferencia significativa entre los textos estereotipados y no estereotipados porque en ambos textos la oración de relleno no varía. La cuarta área de interés </w:t>
      </w:r>
      <w:r w:rsidRPr="003F4EE5">
        <w:rPr>
          <w:rFonts w:ascii="Times New Roman" w:hAnsi="Times New Roman" w:cs="Times New Roman"/>
        </w:rPr>
        <w:t>la denominamos marcador de estereotipo</w:t>
      </w:r>
      <w:r w:rsidR="007C2F21" w:rsidRPr="003F4EE5">
        <w:rPr>
          <w:rFonts w:ascii="Times New Roman" w:hAnsi="Times New Roman" w:cs="Times New Roman"/>
        </w:rPr>
        <w:t xml:space="preserve"> (ME)</w:t>
      </w:r>
      <w:r w:rsidRPr="003F4EE5">
        <w:rPr>
          <w:rFonts w:ascii="Times New Roman" w:hAnsi="Times New Roman" w:cs="Times New Roman"/>
        </w:rPr>
        <w:t xml:space="preserve"> y la comprende el núcleo del sintagma nominal de OD. La denominación se justifica en la medida en que consideramos que el OD activa el estereotipo de género provocando de esta manera la expectativa del siguiente argumento OI </w:t>
      </w:r>
      <w:r w:rsidR="00440A6B">
        <w:rPr>
          <w:rFonts w:ascii="Times New Roman" w:hAnsi="Times New Roman" w:cs="Times New Roman"/>
        </w:rPr>
        <w:t>con su correspondiente</w:t>
      </w:r>
      <w:r w:rsidRPr="003F4EE5">
        <w:rPr>
          <w:rFonts w:ascii="Times New Roman" w:hAnsi="Times New Roman" w:cs="Times New Roman"/>
        </w:rPr>
        <w:t xml:space="preserve"> flexión</w:t>
      </w:r>
      <w:r w:rsidR="00440A6B">
        <w:rPr>
          <w:rFonts w:ascii="Times New Roman" w:hAnsi="Times New Roman" w:cs="Times New Roman"/>
        </w:rPr>
        <w:t xml:space="preserve"> de género</w:t>
      </w:r>
      <w:r w:rsidRPr="003F4EE5">
        <w:rPr>
          <w:rFonts w:ascii="Times New Roman" w:hAnsi="Times New Roman" w:cs="Times New Roman"/>
        </w:rPr>
        <w:t xml:space="preserve"> gramatical. La </w:t>
      </w:r>
      <w:r w:rsidR="007C2F21" w:rsidRPr="003F4EE5">
        <w:rPr>
          <w:rFonts w:ascii="Times New Roman" w:hAnsi="Times New Roman" w:cs="Times New Roman"/>
        </w:rPr>
        <w:t>quinta</w:t>
      </w:r>
      <w:r w:rsidRPr="003F4EE5">
        <w:rPr>
          <w:rFonts w:ascii="Times New Roman" w:hAnsi="Times New Roman" w:cs="Times New Roman"/>
        </w:rPr>
        <w:t xml:space="preserve"> área de interés </w:t>
      </w:r>
      <w:r w:rsidR="007C2F21" w:rsidRPr="003F4EE5">
        <w:rPr>
          <w:rFonts w:ascii="Times New Roman" w:hAnsi="Times New Roman" w:cs="Times New Roman"/>
        </w:rPr>
        <w:t>la denominamos ítem crítico (IT) y la comprende</w:t>
      </w:r>
      <w:r w:rsidRPr="003F4EE5">
        <w:rPr>
          <w:rFonts w:ascii="Times New Roman" w:hAnsi="Times New Roman" w:cs="Times New Roman"/>
        </w:rPr>
        <w:t xml:space="preserve"> el núcleo del sintagma nominal de OI el cual </w:t>
      </w:r>
      <w:r w:rsidR="007C2F21" w:rsidRPr="003F4EE5">
        <w:rPr>
          <w:rFonts w:ascii="Times New Roman" w:hAnsi="Times New Roman" w:cs="Times New Roman"/>
        </w:rPr>
        <w:t>cumple</w:t>
      </w:r>
      <w:r w:rsidR="002B155D" w:rsidRPr="003F4EE5">
        <w:rPr>
          <w:rFonts w:ascii="Times New Roman" w:hAnsi="Times New Roman" w:cs="Times New Roman"/>
        </w:rPr>
        <w:t xml:space="preserve"> o viola los estereotipos de género.</w:t>
      </w:r>
      <w:r w:rsidR="00AA1A5C" w:rsidRPr="003F4EE5">
        <w:rPr>
          <w:rFonts w:ascii="Times New Roman" w:hAnsi="Times New Roman" w:cs="Times New Roman"/>
        </w:rPr>
        <w:t xml:space="preserve"> A continuación, se presenta un esquema con todas las áreas de interés.</w:t>
      </w:r>
    </w:p>
    <w:p w14:paraId="2FDC8830" w14:textId="1E225795" w:rsidR="0066697B" w:rsidRPr="003A05A4" w:rsidRDefault="00794D79" w:rsidP="00E5549E">
      <w:pPr>
        <w:spacing w:line="360" w:lineRule="auto"/>
        <w:jc w:val="both"/>
      </w:pPr>
      <w:r>
        <w:rPr>
          <w:noProof/>
        </w:rPr>
        <w:drawing>
          <wp:inline distT="0" distB="0" distL="0" distR="0" wp14:anchorId="2686BE54" wp14:editId="64603306">
            <wp:extent cx="4063117" cy="12063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89995" cy="1214318"/>
                    </a:xfrm>
                    <a:prstGeom prst="rect">
                      <a:avLst/>
                    </a:prstGeom>
                  </pic:spPr>
                </pic:pic>
              </a:graphicData>
            </a:graphic>
          </wp:inline>
        </w:drawing>
      </w:r>
    </w:p>
    <w:p w14:paraId="404F9939" w14:textId="158967FE" w:rsidR="0066697B" w:rsidRPr="006056C8" w:rsidRDefault="006056C8" w:rsidP="00E5549E">
      <w:pPr>
        <w:spacing w:line="360" w:lineRule="auto"/>
        <w:jc w:val="both"/>
        <w:rPr>
          <w:sz w:val="22"/>
          <w:szCs w:val="22"/>
        </w:rPr>
      </w:pPr>
      <w:r w:rsidRPr="006056C8">
        <w:rPr>
          <w:sz w:val="22"/>
          <w:szCs w:val="22"/>
        </w:rPr>
        <w:t>Figura 1: Áreas de interés analizadas</w:t>
      </w:r>
    </w:p>
    <w:p w14:paraId="6C9D6F46" w14:textId="358C8C5A" w:rsidR="006056C8" w:rsidRPr="004E00CC" w:rsidRDefault="004E00CC" w:rsidP="00E5549E">
      <w:pPr>
        <w:spacing w:line="360" w:lineRule="auto"/>
        <w:jc w:val="both"/>
        <w:rPr>
          <w:rFonts w:ascii="Times New Roman" w:hAnsi="Times New Roman" w:cs="Times New Roman"/>
          <w:b/>
          <w:bCs/>
          <w:szCs w:val="20"/>
        </w:rPr>
      </w:pPr>
      <w:r w:rsidRPr="004E00CC">
        <w:rPr>
          <w:rFonts w:ascii="Times New Roman" w:hAnsi="Times New Roman" w:cs="Times New Roman"/>
          <w:b/>
          <w:bCs/>
          <w:szCs w:val="20"/>
        </w:rPr>
        <w:lastRenderedPageBreak/>
        <w:t>4.- RESULTADOS</w:t>
      </w:r>
    </w:p>
    <w:p w14:paraId="55681CF9" w14:textId="79462412" w:rsidR="00111B13" w:rsidRPr="007C2F21" w:rsidRDefault="00ED2DBF" w:rsidP="00193A9E">
      <w:pPr>
        <w:autoSpaceDE w:val="0"/>
        <w:autoSpaceDN w:val="0"/>
        <w:adjustRightInd w:val="0"/>
        <w:spacing w:line="360" w:lineRule="auto"/>
        <w:jc w:val="both"/>
      </w:pPr>
      <w:r>
        <w:t xml:space="preserve">Los resultados </w:t>
      </w:r>
      <w:r w:rsidR="00DD0724">
        <w:t xml:space="preserve">del análisis de datos contemplan la aplicación de la prueba estadística de rangos con signo de Wilcoxon para muestras relacionadas. Esto se debe a que el diseño es de carácter </w:t>
      </w:r>
      <w:proofErr w:type="spellStart"/>
      <w:r w:rsidR="00DD0724">
        <w:t>intrasujeto</w:t>
      </w:r>
      <w:proofErr w:type="spellEnd"/>
      <w:r w:rsidR="00DD0724">
        <w:t xml:space="preserve"> donde la comparación involucra por un lado los datos correspondientes a las lecturas de la condición estereotipada y por otro a la condición no estereotipada. </w:t>
      </w:r>
      <w:r w:rsidR="000605B3">
        <w:t>Con respecto al área de interés correspondiente al texto completo</w:t>
      </w:r>
      <w:r w:rsidR="007C2F21">
        <w:t xml:space="preserve"> (</w:t>
      </w:r>
      <w:r w:rsidR="006056C8">
        <w:t>T</w:t>
      </w:r>
      <w:r w:rsidR="007C2F21">
        <w:t>abla 1)</w:t>
      </w:r>
      <w:r w:rsidR="000605B3">
        <w:t xml:space="preserve"> los datos arrojan que existieron diferencias significativas en el total de fijaciones o tiempo de lectura (</w:t>
      </w:r>
      <w:r w:rsidR="000605B3" w:rsidRPr="007C2F21">
        <w:rPr>
          <w:i/>
        </w:rPr>
        <w:t>p</w:t>
      </w:r>
      <w:r w:rsidR="000605B3">
        <w:t xml:space="preserve"> = </w:t>
      </w:r>
      <w:r w:rsidR="007C2F21">
        <w:t>.</w:t>
      </w:r>
      <w:r w:rsidR="00A001B6">
        <w:t>004) y en el número total de fijaciones (</w:t>
      </w:r>
      <w:r w:rsidR="00A001B6" w:rsidRPr="007C2F21">
        <w:rPr>
          <w:i/>
        </w:rPr>
        <w:t>p</w:t>
      </w:r>
      <w:r w:rsidR="00A001B6">
        <w:t xml:space="preserve"> = </w:t>
      </w:r>
      <w:r w:rsidR="007C2F21">
        <w:t>.</w:t>
      </w:r>
      <w:r w:rsidR="00A001B6">
        <w:t xml:space="preserve">009). </w:t>
      </w:r>
      <w:r w:rsidR="001A36E9">
        <w:t xml:space="preserve">Teniendo en cuenta </w:t>
      </w:r>
      <w:r w:rsidR="00A001B6">
        <w:t xml:space="preserve">que la única diferencia entre ambas condiciones corresponde al morfema flexivo de marca de género en el núcleo del sintagma nominal OI, se </w:t>
      </w:r>
      <w:r w:rsidR="001A36E9">
        <w:t>puede inferir</w:t>
      </w:r>
      <w:r w:rsidR="00A001B6">
        <w:t xml:space="preserve"> que esta modificación impacta en el procesamiento del texto</w:t>
      </w:r>
      <w:r w:rsidR="007C2F21">
        <w:t>. Consecuente con el resultado de la medida de tiempo total de lectura, la medida de número total de fijaciones también tuvo una diferencia significativa entre las dos condiciones (</w:t>
      </w:r>
      <w:r w:rsidR="007C2F21">
        <w:rPr>
          <w:i/>
        </w:rPr>
        <w:t>p</w:t>
      </w:r>
      <w:r w:rsidR="007C2F21">
        <w:t xml:space="preserve"> = .009).</w:t>
      </w:r>
      <w:r w:rsidR="00D95191">
        <w:t xml:space="preserve"> </w:t>
      </w:r>
    </w:p>
    <w:p w14:paraId="76F96490" w14:textId="77777777" w:rsidR="005F0110" w:rsidRDefault="005F0110" w:rsidP="00A001B6">
      <w:pPr>
        <w:autoSpaceDE w:val="0"/>
        <w:autoSpaceDN w:val="0"/>
        <w:adjustRightInd w:val="0"/>
        <w:jc w:val="both"/>
        <w:rPr>
          <w:rFonts w:ascii="Times New Roman" w:hAnsi="Times New Roman" w:cs="Times New Roman"/>
          <w:color w:val="auto"/>
          <w:kern w:val="0"/>
          <w:lang w:bidi="ar-SA"/>
        </w:rPr>
      </w:pPr>
    </w:p>
    <w:tbl>
      <w:tblPr>
        <w:tblW w:w="7440" w:type="dxa"/>
        <w:tblInd w:w="70" w:type="dxa"/>
        <w:tblCellMar>
          <w:left w:w="70" w:type="dxa"/>
          <w:right w:w="70" w:type="dxa"/>
        </w:tblCellMar>
        <w:tblLook w:val="04A0" w:firstRow="1" w:lastRow="0" w:firstColumn="1" w:lastColumn="0" w:noHBand="0" w:noVBand="1"/>
      </w:tblPr>
      <w:tblGrid>
        <w:gridCol w:w="2552"/>
        <w:gridCol w:w="2410"/>
        <w:gridCol w:w="913"/>
        <w:gridCol w:w="913"/>
        <w:gridCol w:w="652"/>
      </w:tblGrid>
      <w:tr w:rsidR="005F0110" w:rsidRPr="005F0110" w14:paraId="2D401B2F" w14:textId="77777777" w:rsidTr="005F0110">
        <w:trPr>
          <w:trHeight w:val="780"/>
        </w:trPr>
        <w:tc>
          <w:tcPr>
            <w:tcW w:w="7440" w:type="dxa"/>
            <w:gridSpan w:val="5"/>
            <w:tcBorders>
              <w:top w:val="nil"/>
              <w:left w:val="nil"/>
              <w:bottom w:val="single" w:sz="4" w:space="0" w:color="auto"/>
              <w:right w:val="nil"/>
            </w:tcBorders>
            <w:shd w:val="clear" w:color="000000" w:fill="FFFFFF"/>
            <w:vAlign w:val="bottom"/>
            <w:hideMark/>
          </w:tcPr>
          <w:p w14:paraId="443E834E" w14:textId="7409E2D3" w:rsidR="005F0110" w:rsidRPr="007C2F21" w:rsidRDefault="005F0110" w:rsidP="005F0110">
            <w:pP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 xml:space="preserve">Tabla 1. Diferencias entre condición estereotipada y no estereotipada en medidas de tiempo de lectura y número de fijaciones. </w:t>
            </w:r>
            <w:r w:rsidR="006E0FDC" w:rsidRPr="007C2F21">
              <w:rPr>
                <w:rFonts w:ascii="Times New Roman" w:eastAsia="Times New Roman" w:hAnsi="Times New Roman" w:cs="Times New Roman"/>
                <w:color w:val="000000"/>
                <w:kern w:val="0"/>
                <w:sz w:val="22"/>
                <w:lang w:eastAsia="es-CL" w:bidi="ar-SA"/>
              </w:rPr>
              <w:t>Á</w:t>
            </w:r>
            <w:r w:rsidRPr="007C2F21">
              <w:rPr>
                <w:rFonts w:ascii="Times New Roman" w:eastAsia="Times New Roman" w:hAnsi="Times New Roman" w:cs="Times New Roman"/>
                <w:color w:val="000000"/>
                <w:kern w:val="0"/>
                <w:sz w:val="22"/>
                <w:lang w:eastAsia="es-CL" w:bidi="ar-SA"/>
              </w:rPr>
              <w:t>rea de interés</w:t>
            </w:r>
            <w:r w:rsidR="00236DF8">
              <w:rPr>
                <w:rFonts w:ascii="Times New Roman" w:eastAsia="Times New Roman" w:hAnsi="Times New Roman" w:cs="Times New Roman"/>
                <w:color w:val="000000"/>
                <w:kern w:val="0"/>
                <w:sz w:val="22"/>
                <w:lang w:eastAsia="es-CL" w:bidi="ar-SA"/>
              </w:rPr>
              <w:t>:</w:t>
            </w:r>
            <w:r w:rsidRPr="007C2F21">
              <w:rPr>
                <w:rFonts w:ascii="Times New Roman" w:eastAsia="Times New Roman" w:hAnsi="Times New Roman" w:cs="Times New Roman"/>
                <w:color w:val="000000"/>
                <w:kern w:val="0"/>
                <w:sz w:val="22"/>
                <w:lang w:eastAsia="es-CL" w:bidi="ar-SA"/>
              </w:rPr>
              <w:t xml:space="preserve"> Texto completo</w:t>
            </w:r>
          </w:p>
        </w:tc>
      </w:tr>
      <w:tr w:rsidR="005F0110" w:rsidRPr="005F0110" w14:paraId="3E96F942" w14:textId="77777777" w:rsidTr="005F0110">
        <w:trPr>
          <w:trHeight w:val="315"/>
        </w:trPr>
        <w:tc>
          <w:tcPr>
            <w:tcW w:w="2552" w:type="dxa"/>
            <w:tcBorders>
              <w:top w:val="nil"/>
              <w:left w:val="nil"/>
              <w:bottom w:val="nil"/>
              <w:right w:val="nil"/>
            </w:tcBorders>
            <w:shd w:val="clear" w:color="000000" w:fill="FFFFFF"/>
            <w:noWrap/>
            <w:vAlign w:val="bottom"/>
            <w:hideMark/>
          </w:tcPr>
          <w:p w14:paraId="0F5F975E" w14:textId="77777777" w:rsidR="005F0110" w:rsidRPr="007C2F21" w:rsidRDefault="005F0110" w:rsidP="005F0110">
            <w:pP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 </w:t>
            </w:r>
          </w:p>
        </w:tc>
        <w:tc>
          <w:tcPr>
            <w:tcW w:w="4888" w:type="dxa"/>
            <w:gridSpan w:val="4"/>
            <w:tcBorders>
              <w:top w:val="single" w:sz="4" w:space="0" w:color="auto"/>
              <w:left w:val="nil"/>
              <w:bottom w:val="single" w:sz="4" w:space="0" w:color="auto"/>
              <w:right w:val="nil"/>
            </w:tcBorders>
            <w:shd w:val="clear" w:color="000000" w:fill="FFFFFF"/>
            <w:noWrap/>
            <w:vAlign w:val="bottom"/>
            <w:hideMark/>
          </w:tcPr>
          <w:p w14:paraId="613EBAF3" w14:textId="1DC369E0" w:rsidR="005F0110" w:rsidRPr="007C2F21" w:rsidRDefault="005F0110" w:rsidP="005F0110">
            <w:pPr>
              <w:jc w:val="cente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 xml:space="preserve"> Medidas </w:t>
            </w:r>
            <w:r w:rsidR="006E0FDC" w:rsidRPr="007C2F21">
              <w:rPr>
                <w:rFonts w:ascii="Times New Roman" w:eastAsia="Times New Roman" w:hAnsi="Times New Roman" w:cs="Times New Roman"/>
                <w:color w:val="000000"/>
                <w:kern w:val="0"/>
                <w:sz w:val="22"/>
                <w:lang w:eastAsia="es-CL" w:bidi="ar-SA"/>
              </w:rPr>
              <w:t>descriptivas</w:t>
            </w:r>
            <w:r w:rsidRPr="007C2F21">
              <w:rPr>
                <w:rFonts w:ascii="Times New Roman" w:eastAsia="Times New Roman" w:hAnsi="Times New Roman" w:cs="Times New Roman"/>
                <w:color w:val="000000"/>
                <w:kern w:val="0"/>
                <w:sz w:val="22"/>
                <w:lang w:eastAsia="es-CL" w:bidi="ar-SA"/>
              </w:rPr>
              <w:t xml:space="preserve"> y Significancia </w:t>
            </w:r>
          </w:p>
        </w:tc>
      </w:tr>
      <w:tr w:rsidR="005F0110" w:rsidRPr="005F0110" w14:paraId="7920599D" w14:textId="77777777" w:rsidTr="005F0110">
        <w:trPr>
          <w:trHeight w:val="315"/>
        </w:trPr>
        <w:tc>
          <w:tcPr>
            <w:tcW w:w="2552" w:type="dxa"/>
            <w:tcBorders>
              <w:top w:val="nil"/>
              <w:left w:val="nil"/>
              <w:bottom w:val="single" w:sz="4" w:space="0" w:color="auto"/>
              <w:right w:val="nil"/>
            </w:tcBorders>
            <w:shd w:val="clear" w:color="000000" w:fill="FFFFFF"/>
            <w:noWrap/>
            <w:vAlign w:val="bottom"/>
            <w:hideMark/>
          </w:tcPr>
          <w:p w14:paraId="40E531EB" w14:textId="23101560" w:rsidR="005F0110" w:rsidRPr="007C2F21" w:rsidRDefault="006E0FDC" w:rsidP="005F0110">
            <w:pP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Medidas</w:t>
            </w:r>
          </w:p>
        </w:tc>
        <w:tc>
          <w:tcPr>
            <w:tcW w:w="2410" w:type="dxa"/>
            <w:tcBorders>
              <w:top w:val="nil"/>
              <w:left w:val="nil"/>
              <w:bottom w:val="single" w:sz="4" w:space="0" w:color="auto"/>
              <w:right w:val="nil"/>
            </w:tcBorders>
            <w:shd w:val="clear" w:color="000000" w:fill="FFFFFF"/>
            <w:noWrap/>
            <w:vAlign w:val="bottom"/>
            <w:hideMark/>
          </w:tcPr>
          <w:p w14:paraId="33B8CF27" w14:textId="77777777" w:rsidR="005F0110" w:rsidRPr="007C2F21" w:rsidRDefault="005F0110" w:rsidP="005F0110">
            <w:pP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Condición</w:t>
            </w:r>
          </w:p>
        </w:tc>
        <w:tc>
          <w:tcPr>
            <w:tcW w:w="913" w:type="dxa"/>
            <w:tcBorders>
              <w:top w:val="nil"/>
              <w:left w:val="nil"/>
              <w:bottom w:val="single" w:sz="4" w:space="0" w:color="auto"/>
              <w:right w:val="nil"/>
            </w:tcBorders>
            <w:shd w:val="clear" w:color="000000" w:fill="FFFFFF"/>
            <w:noWrap/>
            <w:vAlign w:val="bottom"/>
            <w:hideMark/>
          </w:tcPr>
          <w:p w14:paraId="53EFC948" w14:textId="77777777" w:rsidR="005F0110" w:rsidRPr="007C2F21" w:rsidRDefault="005F0110" w:rsidP="005F0110">
            <w:pPr>
              <w:jc w:val="center"/>
              <w:rPr>
                <w:rFonts w:ascii="Times New Roman" w:eastAsia="Times New Roman" w:hAnsi="Times New Roman" w:cs="Times New Roman"/>
                <w:i/>
                <w:iCs/>
                <w:color w:val="000000"/>
                <w:kern w:val="0"/>
                <w:sz w:val="22"/>
                <w:lang w:eastAsia="es-CL" w:bidi="ar-SA"/>
              </w:rPr>
            </w:pPr>
            <w:r w:rsidRPr="007C2F21">
              <w:rPr>
                <w:rFonts w:ascii="Times New Roman" w:eastAsia="Times New Roman" w:hAnsi="Times New Roman" w:cs="Times New Roman"/>
                <w:i/>
                <w:iCs/>
                <w:color w:val="000000"/>
                <w:kern w:val="0"/>
                <w:sz w:val="22"/>
                <w:lang w:eastAsia="es-CL" w:bidi="ar-SA"/>
              </w:rPr>
              <w:t>M</w:t>
            </w:r>
          </w:p>
        </w:tc>
        <w:tc>
          <w:tcPr>
            <w:tcW w:w="913" w:type="dxa"/>
            <w:tcBorders>
              <w:top w:val="nil"/>
              <w:left w:val="nil"/>
              <w:bottom w:val="single" w:sz="4" w:space="0" w:color="auto"/>
              <w:right w:val="nil"/>
            </w:tcBorders>
            <w:shd w:val="clear" w:color="000000" w:fill="FFFFFF"/>
            <w:noWrap/>
            <w:vAlign w:val="bottom"/>
            <w:hideMark/>
          </w:tcPr>
          <w:p w14:paraId="3109BF40" w14:textId="77777777" w:rsidR="005F0110" w:rsidRPr="007C2F21" w:rsidRDefault="005F0110" w:rsidP="005F0110">
            <w:pPr>
              <w:jc w:val="cente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SD</w:t>
            </w:r>
          </w:p>
        </w:tc>
        <w:tc>
          <w:tcPr>
            <w:tcW w:w="652" w:type="dxa"/>
            <w:tcBorders>
              <w:top w:val="nil"/>
              <w:left w:val="nil"/>
              <w:bottom w:val="single" w:sz="4" w:space="0" w:color="auto"/>
              <w:right w:val="nil"/>
            </w:tcBorders>
            <w:shd w:val="clear" w:color="000000" w:fill="FFFFFF"/>
            <w:noWrap/>
            <w:vAlign w:val="bottom"/>
            <w:hideMark/>
          </w:tcPr>
          <w:p w14:paraId="5DFAC9E6" w14:textId="68327D9D" w:rsidR="005F0110" w:rsidRPr="007C2F21" w:rsidRDefault="00236DF8" w:rsidP="005F0110">
            <w:pPr>
              <w:jc w:val="center"/>
              <w:rPr>
                <w:rFonts w:ascii="Times New Roman" w:eastAsia="Times New Roman" w:hAnsi="Times New Roman" w:cs="Times New Roman"/>
                <w:i/>
                <w:iCs/>
                <w:color w:val="000000"/>
                <w:kern w:val="0"/>
                <w:sz w:val="22"/>
                <w:lang w:eastAsia="es-CL" w:bidi="ar-SA"/>
              </w:rPr>
            </w:pPr>
            <w:r w:rsidRPr="007C2F21">
              <w:rPr>
                <w:rFonts w:ascii="Times New Roman" w:eastAsia="Times New Roman" w:hAnsi="Times New Roman" w:cs="Times New Roman"/>
                <w:i/>
                <w:iCs/>
                <w:color w:val="000000"/>
                <w:kern w:val="0"/>
                <w:sz w:val="22"/>
                <w:lang w:eastAsia="es-CL" w:bidi="ar-SA"/>
              </w:rPr>
              <w:t>P</w:t>
            </w:r>
          </w:p>
        </w:tc>
      </w:tr>
      <w:tr w:rsidR="005F0110" w:rsidRPr="005F0110" w14:paraId="57C685FD" w14:textId="77777777" w:rsidTr="005F0110">
        <w:trPr>
          <w:trHeight w:val="315"/>
        </w:trPr>
        <w:tc>
          <w:tcPr>
            <w:tcW w:w="2552" w:type="dxa"/>
            <w:vMerge w:val="restart"/>
            <w:tcBorders>
              <w:top w:val="nil"/>
              <w:left w:val="nil"/>
              <w:bottom w:val="nil"/>
              <w:right w:val="nil"/>
            </w:tcBorders>
            <w:shd w:val="clear" w:color="000000" w:fill="FFFFFF"/>
            <w:vAlign w:val="center"/>
            <w:hideMark/>
          </w:tcPr>
          <w:p w14:paraId="691ACCCD" w14:textId="77777777" w:rsidR="005F0110" w:rsidRPr="007C2F21" w:rsidRDefault="005F0110" w:rsidP="005F0110">
            <w:pPr>
              <w:rPr>
                <w:rFonts w:ascii="Times New Roman" w:eastAsia="Times New Roman" w:hAnsi="Times New Roman" w:cs="Times New Roman"/>
                <w:color w:val="000000"/>
                <w:kern w:val="0"/>
                <w:sz w:val="22"/>
                <w:szCs w:val="22"/>
                <w:lang w:eastAsia="es-CL" w:bidi="ar-SA"/>
              </w:rPr>
            </w:pPr>
            <w:r w:rsidRPr="007C2F21">
              <w:rPr>
                <w:rFonts w:ascii="Times New Roman" w:eastAsia="Times New Roman" w:hAnsi="Times New Roman" w:cs="Times New Roman"/>
                <w:color w:val="000000"/>
                <w:kern w:val="0"/>
                <w:sz w:val="22"/>
                <w:szCs w:val="22"/>
                <w:lang w:eastAsia="es-CL" w:bidi="ar-SA"/>
              </w:rPr>
              <w:t>Tiempo total de lectura</w:t>
            </w:r>
          </w:p>
        </w:tc>
        <w:tc>
          <w:tcPr>
            <w:tcW w:w="2410" w:type="dxa"/>
            <w:tcBorders>
              <w:top w:val="nil"/>
              <w:left w:val="nil"/>
              <w:bottom w:val="nil"/>
              <w:right w:val="nil"/>
            </w:tcBorders>
            <w:shd w:val="clear" w:color="000000" w:fill="FFFFFF"/>
            <w:noWrap/>
            <w:vAlign w:val="bottom"/>
            <w:hideMark/>
          </w:tcPr>
          <w:p w14:paraId="442FBC8C" w14:textId="77777777" w:rsidR="005F0110" w:rsidRPr="007C2F21" w:rsidRDefault="005F0110" w:rsidP="005F0110">
            <w:pP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Estereotipado</w:t>
            </w:r>
          </w:p>
        </w:tc>
        <w:tc>
          <w:tcPr>
            <w:tcW w:w="913" w:type="dxa"/>
            <w:tcBorders>
              <w:top w:val="nil"/>
              <w:left w:val="nil"/>
              <w:bottom w:val="nil"/>
              <w:right w:val="nil"/>
            </w:tcBorders>
            <w:shd w:val="clear" w:color="000000" w:fill="FFFFFF"/>
            <w:noWrap/>
            <w:vAlign w:val="bottom"/>
            <w:hideMark/>
          </w:tcPr>
          <w:p w14:paraId="76612C29" w14:textId="77777777" w:rsidR="005F0110" w:rsidRPr="007C2F21" w:rsidRDefault="005F0110" w:rsidP="005F0110">
            <w:pPr>
              <w:jc w:val="cente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42840</w:t>
            </w:r>
          </w:p>
        </w:tc>
        <w:tc>
          <w:tcPr>
            <w:tcW w:w="913" w:type="dxa"/>
            <w:tcBorders>
              <w:top w:val="nil"/>
              <w:left w:val="nil"/>
              <w:bottom w:val="nil"/>
              <w:right w:val="nil"/>
            </w:tcBorders>
            <w:shd w:val="clear" w:color="000000" w:fill="FFFFFF"/>
            <w:noWrap/>
            <w:vAlign w:val="bottom"/>
            <w:hideMark/>
          </w:tcPr>
          <w:p w14:paraId="08E810EB" w14:textId="77777777" w:rsidR="005F0110" w:rsidRPr="007C2F21" w:rsidRDefault="005F0110" w:rsidP="005F0110">
            <w:pPr>
              <w:jc w:val="cente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14948</w:t>
            </w:r>
          </w:p>
        </w:tc>
        <w:tc>
          <w:tcPr>
            <w:tcW w:w="652" w:type="dxa"/>
            <w:tcBorders>
              <w:top w:val="nil"/>
              <w:left w:val="nil"/>
              <w:bottom w:val="nil"/>
              <w:right w:val="nil"/>
            </w:tcBorders>
            <w:shd w:val="clear" w:color="000000" w:fill="FFFFFF"/>
            <w:noWrap/>
            <w:vAlign w:val="bottom"/>
            <w:hideMark/>
          </w:tcPr>
          <w:p w14:paraId="49DDA9C3" w14:textId="77777777" w:rsidR="005F0110" w:rsidRPr="007C2F21" w:rsidRDefault="005F0110" w:rsidP="005F0110">
            <w:pPr>
              <w:jc w:val="cente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.004</w:t>
            </w:r>
          </w:p>
        </w:tc>
      </w:tr>
      <w:tr w:rsidR="005F0110" w:rsidRPr="005F0110" w14:paraId="295375BE" w14:textId="77777777" w:rsidTr="005F0110">
        <w:trPr>
          <w:trHeight w:val="315"/>
        </w:trPr>
        <w:tc>
          <w:tcPr>
            <w:tcW w:w="2552" w:type="dxa"/>
            <w:vMerge/>
            <w:tcBorders>
              <w:top w:val="nil"/>
              <w:left w:val="nil"/>
              <w:bottom w:val="nil"/>
              <w:right w:val="nil"/>
            </w:tcBorders>
            <w:vAlign w:val="center"/>
            <w:hideMark/>
          </w:tcPr>
          <w:p w14:paraId="760F272E" w14:textId="77777777" w:rsidR="005F0110" w:rsidRPr="007C2F21" w:rsidRDefault="005F0110" w:rsidP="005F0110">
            <w:pPr>
              <w:rPr>
                <w:rFonts w:ascii="Times New Roman" w:eastAsia="Times New Roman" w:hAnsi="Times New Roman" w:cs="Times New Roman"/>
                <w:color w:val="000000"/>
                <w:kern w:val="0"/>
                <w:sz w:val="22"/>
                <w:szCs w:val="22"/>
                <w:lang w:eastAsia="es-CL" w:bidi="ar-SA"/>
              </w:rPr>
            </w:pPr>
          </w:p>
        </w:tc>
        <w:tc>
          <w:tcPr>
            <w:tcW w:w="2410" w:type="dxa"/>
            <w:tcBorders>
              <w:top w:val="nil"/>
              <w:left w:val="nil"/>
              <w:bottom w:val="nil"/>
              <w:right w:val="nil"/>
            </w:tcBorders>
            <w:shd w:val="clear" w:color="000000" w:fill="FFFFFF"/>
            <w:noWrap/>
            <w:vAlign w:val="bottom"/>
            <w:hideMark/>
          </w:tcPr>
          <w:p w14:paraId="3E5EFB9C" w14:textId="77777777" w:rsidR="005F0110" w:rsidRPr="007C2F21" w:rsidRDefault="005F0110" w:rsidP="005F0110">
            <w:pP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No estereotipado</w:t>
            </w:r>
          </w:p>
        </w:tc>
        <w:tc>
          <w:tcPr>
            <w:tcW w:w="913" w:type="dxa"/>
            <w:tcBorders>
              <w:top w:val="nil"/>
              <w:left w:val="nil"/>
              <w:bottom w:val="nil"/>
              <w:right w:val="nil"/>
            </w:tcBorders>
            <w:shd w:val="clear" w:color="000000" w:fill="FFFFFF"/>
            <w:noWrap/>
            <w:vAlign w:val="bottom"/>
            <w:hideMark/>
          </w:tcPr>
          <w:p w14:paraId="5CE758BA" w14:textId="77777777" w:rsidR="005F0110" w:rsidRPr="007C2F21" w:rsidRDefault="005F0110" w:rsidP="005F0110">
            <w:pPr>
              <w:jc w:val="cente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48130</w:t>
            </w:r>
          </w:p>
        </w:tc>
        <w:tc>
          <w:tcPr>
            <w:tcW w:w="913" w:type="dxa"/>
            <w:tcBorders>
              <w:top w:val="nil"/>
              <w:left w:val="nil"/>
              <w:bottom w:val="nil"/>
              <w:right w:val="nil"/>
            </w:tcBorders>
            <w:shd w:val="clear" w:color="000000" w:fill="FFFFFF"/>
            <w:noWrap/>
            <w:vAlign w:val="bottom"/>
            <w:hideMark/>
          </w:tcPr>
          <w:p w14:paraId="3243B53B" w14:textId="77777777" w:rsidR="005F0110" w:rsidRPr="007C2F21" w:rsidRDefault="005F0110" w:rsidP="005F0110">
            <w:pPr>
              <w:jc w:val="cente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18070</w:t>
            </w:r>
          </w:p>
        </w:tc>
        <w:tc>
          <w:tcPr>
            <w:tcW w:w="652" w:type="dxa"/>
            <w:tcBorders>
              <w:top w:val="nil"/>
              <w:left w:val="nil"/>
              <w:bottom w:val="nil"/>
              <w:right w:val="nil"/>
            </w:tcBorders>
            <w:shd w:val="clear" w:color="000000" w:fill="FFFFFF"/>
            <w:noWrap/>
            <w:vAlign w:val="bottom"/>
            <w:hideMark/>
          </w:tcPr>
          <w:p w14:paraId="6A8C7438" w14:textId="77777777" w:rsidR="005F0110" w:rsidRPr="007C2F21" w:rsidRDefault="005F0110" w:rsidP="005F0110">
            <w:pP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 </w:t>
            </w:r>
          </w:p>
        </w:tc>
      </w:tr>
      <w:tr w:rsidR="005F0110" w:rsidRPr="005F0110" w14:paraId="25C1B3BC" w14:textId="77777777" w:rsidTr="005F0110">
        <w:trPr>
          <w:trHeight w:val="315"/>
        </w:trPr>
        <w:tc>
          <w:tcPr>
            <w:tcW w:w="2552" w:type="dxa"/>
            <w:vMerge w:val="restart"/>
            <w:tcBorders>
              <w:top w:val="nil"/>
              <w:left w:val="nil"/>
              <w:bottom w:val="nil"/>
              <w:right w:val="nil"/>
            </w:tcBorders>
            <w:shd w:val="clear" w:color="000000" w:fill="FFFFFF"/>
            <w:vAlign w:val="center"/>
            <w:hideMark/>
          </w:tcPr>
          <w:p w14:paraId="01D8B4FF" w14:textId="77777777" w:rsidR="005F0110" w:rsidRPr="007C2F21" w:rsidRDefault="005F0110" w:rsidP="005F0110">
            <w:pPr>
              <w:rPr>
                <w:rFonts w:ascii="Times New Roman" w:eastAsia="Times New Roman" w:hAnsi="Times New Roman" w:cs="Times New Roman"/>
                <w:color w:val="000000"/>
                <w:kern w:val="0"/>
                <w:sz w:val="22"/>
                <w:szCs w:val="22"/>
                <w:lang w:eastAsia="es-CL" w:bidi="ar-SA"/>
              </w:rPr>
            </w:pPr>
            <w:r w:rsidRPr="007C2F21">
              <w:rPr>
                <w:rFonts w:ascii="Times New Roman" w:eastAsia="Times New Roman" w:hAnsi="Times New Roman" w:cs="Times New Roman"/>
                <w:color w:val="000000"/>
                <w:kern w:val="0"/>
                <w:sz w:val="22"/>
                <w:szCs w:val="22"/>
                <w:lang w:eastAsia="es-CL" w:bidi="ar-SA"/>
              </w:rPr>
              <w:t>Número total de fijaciones</w:t>
            </w:r>
          </w:p>
        </w:tc>
        <w:tc>
          <w:tcPr>
            <w:tcW w:w="2410" w:type="dxa"/>
            <w:tcBorders>
              <w:top w:val="nil"/>
              <w:left w:val="nil"/>
              <w:bottom w:val="nil"/>
              <w:right w:val="nil"/>
            </w:tcBorders>
            <w:shd w:val="clear" w:color="000000" w:fill="FFFFFF"/>
            <w:noWrap/>
            <w:vAlign w:val="bottom"/>
            <w:hideMark/>
          </w:tcPr>
          <w:p w14:paraId="71A44C3D" w14:textId="77777777" w:rsidR="005F0110" w:rsidRPr="007C2F21" w:rsidRDefault="005F0110" w:rsidP="005F0110">
            <w:pP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Estereotipado</w:t>
            </w:r>
          </w:p>
        </w:tc>
        <w:tc>
          <w:tcPr>
            <w:tcW w:w="913" w:type="dxa"/>
            <w:tcBorders>
              <w:top w:val="nil"/>
              <w:left w:val="nil"/>
              <w:bottom w:val="nil"/>
              <w:right w:val="nil"/>
            </w:tcBorders>
            <w:shd w:val="clear" w:color="000000" w:fill="FFFFFF"/>
            <w:noWrap/>
            <w:vAlign w:val="bottom"/>
            <w:hideMark/>
          </w:tcPr>
          <w:p w14:paraId="470DA371" w14:textId="77777777" w:rsidR="005F0110" w:rsidRPr="007C2F21" w:rsidRDefault="005F0110" w:rsidP="005F0110">
            <w:pPr>
              <w:jc w:val="cente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220.7</w:t>
            </w:r>
          </w:p>
        </w:tc>
        <w:tc>
          <w:tcPr>
            <w:tcW w:w="913" w:type="dxa"/>
            <w:tcBorders>
              <w:top w:val="nil"/>
              <w:left w:val="nil"/>
              <w:bottom w:val="nil"/>
              <w:right w:val="nil"/>
            </w:tcBorders>
            <w:shd w:val="clear" w:color="000000" w:fill="FFFFFF"/>
            <w:noWrap/>
            <w:vAlign w:val="bottom"/>
            <w:hideMark/>
          </w:tcPr>
          <w:p w14:paraId="71440A61" w14:textId="77777777" w:rsidR="005F0110" w:rsidRPr="007C2F21" w:rsidRDefault="005F0110" w:rsidP="005F0110">
            <w:pPr>
              <w:jc w:val="cente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64.9</w:t>
            </w:r>
          </w:p>
        </w:tc>
        <w:tc>
          <w:tcPr>
            <w:tcW w:w="652" w:type="dxa"/>
            <w:tcBorders>
              <w:top w:val="nil"/>
              <w:left w:val="nil"/>
              <w:bottom w:val="nil"/>
              <w:right w:val="nil"/>
            </w:tcBorders>
            <w:shd w:val="clear" w:color="000000" w:fill="FFFFFF"/>
            <w:noWrap/>
            <w:vAlign w:val="bottom"/>
            <w:hideMark/>
          </w:tcPr>
          <w:p w14:paraId="5A4F0D65" w14:textId="77777777" w:rsidR="005F0110" w:rsidRPr="007C2F21" w:rsidRDefault="005F0110" w:rsidP="005F0110">
            <w:pPr>
              <w:jc w:val="cente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.009</w:t>
            </w:r>
          </w:p>
        </w:tc>
      </w:tr>
      <w:tr w:rsidR="005F0110" w:rsidRPr="005F0110" w14:paraId="64F23EF8" w14:textId="77777777" w:rsidTr="005F0110">
        <w:trPr>
          <w:trHeight w:val="315"/>
        </w:trPr>
        <w:tc>
          <w:tcPr>
            <w:tcW w:w="2552" w:type="dxa"/>
            <w:vMerge/>
            <w:tcBorders>
              <w:top w:val="nil"/>
              <w:left w:val="nil"/>
              <w:bottom w:val="nil"/>
              <w:right w:val="nil"/>
            </w:tcBorders>
            <w:vAlign w:val="center"/>
            <w:hideMark/>
          </w:tcPr>
          <w:p w14:paraId="1318F72F" w14:textId="77777777" w:rsidR="005F0110" w:rsidRPr="007C2F21" w:rsidRDefault="005F0110" w:rsidP="005F0110">
            <w:pPr>
              <w:rPr>
                <w:rFonts w:ascii="Times New Roman" w:eastAsia="Times New Roman" w:hAnsi="Times New Roman" w:cs="Times New Roman"/>
                <w:color w:val="000000"/>
                <w:kern w:val="0"/>
                <w:sz w:val="22"/>
                <w:szCs w:val="22"/>
                <w:lang w:eastAsia="es-CL" w:bidi="ar-SA"/>
              </w:rPr>
            </w:pPr>
          </w:p>
        </w:tc>
        <w:tc>
          <w:tcPr>
            <w:tcW w:w="2410" w:type="dxa"/>
            <w:tcBorders>
              <w:top w:val="nil"/>
              <w:left w:val="nil"/>
              <w:bottom w:val="nil"/>
              <w:right w:val="nil"/>
            </w:tcBorders>
            <w:shd w:val="clear" w:color="000000" w:fill="FFFFFF"/>
            <w:noWrap/>
            <w:vAlign w:val="bottom"/>
            <w:hideMark/>
          </w:tcPr>
          <w:p w14:paraId="3FCF8F48" w14:textId="77777777" w:rsidR="005F0110" w:rsidRPr="007C2F21" w:rsidRDefault="005F0110" w:rsidP="005F0110">
            <w:pP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No estereotipado</w:t>
            </w:r>
          </w:p>
        </w:tc>
        <w:tc>
          <w:tcPr>
            <w:tcW w:w="913" w:type="dxa"/>
            <w:tcBorders>
              <w:top w:val="nil"/>
              <w:left w:val="nil"/>
              <w:bottom w:val="nil"/>
              <w:right w:val="nil"/>
            </w:tcBorders>
            <w:shd w:val="clear" w:color="000000" w:fill="FFFFFF"/>
            <w:noWrap/>
            <w:vAlign w:val="bottom"/>
            <w:hideMark/>
          </w:tcPr>
          <w:p w14:paraId="18B88265" w14:textId="77777777" w:rsidR="005F0110" w:rsidRPr="007C2F21" w:rsidRDefault="005F0110" w:rsidP="005F0110">
            <w:pPr>
              <w:jc w:val="cente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243.6</w:t>
            </w:r>
          </w:p>
        </w:tc>
        <w:tc>
          <w:tcPr>
            <w:tcW w:w="913" w:type="dxa"/>
            <w:tcBorders>
              <w:top w:val="nil"/>
              <w:left w:val="nil"/>
              <w:bottom w:val="nil"/>
              <w:right w:val="nil"/>
            </w:tcBorders>
            <w:shd w:val="clear" w:color="000000" w:fill="FFFFFF"/>
            <w:noWrap/>
            <w:vAlign w:val="bottom"/>
            <w:hideMark/>
          </w:tcPr>
          <w:p w14:paraId="796F09DF" w14:textId="77777777" w:rsidR="005F0110" w:rsidRPr="007C2F21" w:rsidRDefault="005F0110" w:rsidP="005F0110">
            <w:pPr>
              <w:jc w:val="cente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72.8</w:t>
            </w:r>
          </w:p>
        </w:tc>
        <w:tc>
          <w:tcPr>
            <w:tcW w:w="652" w:type="dxa"/>
            <w:tcBorders>
              <w:top w:val="nil"/>
              <w:left w:val="nil"/>
              <w:bottom w:val="nil"/>
              <w:right w:val="nil"/>
            </w:tcBorders>
            <w:shd w:val="clear" w:color="000000" w:fill="FFFFFF"/>
            <w:noWrap/>
            <w:vAlign w:val="bottom"/>
            <w:hideMark/>
          </w:tcPr>
          <w:p w14:paraId="33DA9E28" w14:textId="77777777" w:rsidR="005F0110" w:rsidRPr="007C2F21" w:rsidRDefault="005F0110" w:rsidP="005F0110">
            <w:pP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 </w:t>
            </w:r>
          </w:p>
        </w:tc>
      </w:tr>
      <w:tr w:rsidR="005F0110" w:rsidRPr="005F0110" w14:paraId="4E2950C2" w14:textId="77777777" w:rsidTr="005F0110">
        <w:trPr>
          <w:trHeight w:val="315"/>
        </w:trPr>
        <w:tc>
          <w:tcPr>
            <w:tcW w:w="2552" w:type="dxa"/>
            <w:tcBorders>
              <w:top w:val="nil"/>
              <w:left w:val="nil"/>
              <w:bottom w:val="single" w:sz="4" w:space="0" w:color="auto"/>
              <w:right w:val="nil"/>
            </w:tcBorders>
            <w:shd w:val="clear" w:color="000000" w:fill="FFFFFF"/>
            <w:noWrap/>
            <w:vAlign w:val="bottom"/>
            <w:hideMark/>
          </w:tcPr>
          <w:p w14:paraId="3C669326" w14:textId="77777777" w:rsidR="005F0110" w:rsidRPr="007C2F21" w:rsidRDefault="005F0110" w:rsidP="005F0110">
            <w:pP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 </w:t>
            </w:r>
          </w:p>
        </w:tc>
        <w:tc>
          <w:tcPr>
            <w:tcW w:w="2410" w:type="dxa"/>
            <w:tcBorders>
              <w:top w:val="nil"/>
              <w:left w:val="nil"/>
              <w:bottom w:val="single" w:sz="4" w:space="0" w:color="auto"/>
              <w:right w:val="nil"/>
            </w:tcBorders>
            <w:shd w:val="clear" w:color="000000" w:fill="FFFFFF"/>
            <w:noWrap/>
            <w:vAlign w:val="bottom"/>
            <w:hideMark/>
          </w:tcPr>
          <w:p w14:paraId="4627F797" w14:textId="77777777" w:rsidR="005F0110" w:rsidRPr="007C2F21" w:rsidRDefault="005F0110" w:rsidP="005F0110">
            <w:pP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 </w:t>
            </w:r>
          </w:p>
        </w:tc>
        <w:tc>
          <w:tcPr>
            <w:tcW w:w="913" w:type="dxa"/>
            <w:tcBorders>
              <w:top w:val="nil"/>
              <w:left w:val="nil"/>
              <w:bottom w:val="single" w:sz="4" w:space="0" w:color="auto"/>
              <w:right w:val="nil"/>
            </w:tcBorders>
            <w:shd w:val="clear" w:color="000000" w:fill="FFFFFF"/>
            <w:noWrap/>
            <w:vAlign w:val="bottom"/>
            <w:hideMark/>
          </w:tcPr>
          <w:p w14:paraId="06522D15" w14:textId="77777777" w:rsidR="005F0110" w:rsidRPr="007C2F21" w:rsidRDefault="005F0110" w:rsidP="005F0110">
            <w:pPr>
              <w:jc w:val="cente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 </w:t>
            </w:r>
          </w:p>
        </w:tc>
        <w:tc>
          <w:tcPr>
            <w:tcW w:w="913" w:type="dxa"/>
            <w:tcBorders>
              <w:top w:val="nil"/>
              <w:left w:val="nil"/>
              <w:bottom w:val="single" w:sz="4" w:space="0" w:color="auto"/>
              <w:right w:val="nil"/>
            </w:tcBorders>
            <w:shd w:val="clear" w:color="000000" w:fill="FFFFFF"/>
            <w:noWrap/>
            <w:vAlign w:val="bottom"/>
            <w:hideMark/>
          </w:tcPr>
          <w:p w14:paraId="19982E36" w14:textId="77777777" w:rsidR="005F0110" w:rsidRPr="007C2F21" w:rsidRDefault="005F0110" w:rsidP="005F0110">
            <w:pPr>
              <w:jc w:val="cente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 </w:t>
            </w:r>
          </w:p>
        </w:tc>
        <w:tc>
          <w:tcPr>
            <w:tcW w:w="652" w:type="dxa"/>
            <w:tcBorders>
              <w:top w:val="nil"/>
              <w:left w:val="nil"/>
              <w:bottom w:val="single" w:sz="4" w:space="0" w:color="auto"/>
              <w:right w:val="nil"/>
            </w:tcBorders>
            <w:shd w:val="clear" w:color="000000" w:fill="FFFFFF"/>
            <w:noWrap/>
            <w:vAlign w:val="bottom"/>
            <w:hideMark/>
          </w:tcPr>
          <w:p w14:paraId="7E318E34" w14:textId="77777777" w:rsidR="005F0110" w:rsidRPr="007C2F21" w:rsidRDefault="005F0110" w:rsidP="005F0110">
            <w:pPr>
              <w:jc w:val="cente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 </w:t>
            </w:r>
          </w:p>
        </w:tc>
      </w:tr>
    </w:tbl>
    <w:p w14:paraId="580A6689" w14:textId="3A1D47D0" w:rsidR="00264F1E" w:rsidRDefault="00264F1E" w:rsidP="00111B13">
      <w:pPr>
        <w:autoSpaceDE w:val="0"/>
        <w:autoSpaceDN w:val="0"/>
        <w:adjustRightInd w:val="0"/>
        <w:rPr>
          <w:rFonts w:ascii="Times New Roman" w:hAnsi="Times New Roman" w:cs="Times New Roman"/>
          <w:color w:val="auto"/>
          <w:kern w:val="0"/>
          <w:lang w:bidi="ar-SA"/>
        </w:rPr>
      </w:pPr>
    </w:p>
    <w:p w14:paraId="325E62BB" w14:textId="6AE368B6" w:rsidR="00ED14F9" w:rsidRPr="00ED14F9" w:rsidRDefault="00ED14F9" w:rsidP="000605B3">
      <w:pPr>
        <w:tabs>
          <w:tab w:val="left" w:pos="2263"/>
        </w:tabs>
        <w:rPr>
          <w:rFonts w:ascii="Times New Roman" w:eastAsia="Times New Roman" w:hAnsi="Times New Roman" w:cs="Times New Roman"/>
          <w:color w:val="auto"/>
          <w:kern w:val="0"/>
          <w:lang w:eastAsia="es-CL" w:bidi="ar-SA"/>
        </w:rPr>
      </w:pPr>
    </w:p>
    <w:p w14:paraId="5E0CB317" w14:textId="3D5B03C1" w:rsidR="003F4EE5" w:rsidRPr="003F4EE5" w:rsidRDefault="003F4EE5" w:rsidP="00193A9E">
      <w:pPr>
        <w:autoSpaceDE w:val="0"/>
        <w:autoSpaceDN w:val="0"/>
        <w:adjustRightInd w:val="0"/>
        <w:spacing w:line="360" w:lineRule="auto"/>
        <w:jc w:val="both"/>
      </w:pPr>
      <w:r>
        <w:t>Para determinar que la diferencia entre el tiempo total de lectura se atribuye al cambio en el morfema flexivo de género en el núcleo del sintagma nominal de OI, medimos la conducta ocular en el área de interés de la primera oración, donde se manifiesta la diferencia gramatical entre ambas condiciones</w:t>
      </w:r>
      <w:r w:rsidR="004F015B">
        <w:t>.</w:t>
      </w:r>
      <w:r>
        <w:t xml:space="preserve"> Los resultados </w:t>
      </w:r>
      <w:r w:rsidR="004F015B">
        <w:t>(</w:t>
      </w:r>
      <w:r w:rsidR="006056C8">
        <w:t>T</w:t>
      </w:r>
      <w:r w:rsidR="004F015B">
        <w:t xml:space="preserve">abla 2) </w:t>
      </w:r>
      <w:r>
        <w:t xml:space="preserve">arrojaron que existe diferencia significativa tanto en la duración total de las fijaciones </w:t>
      </w:r>
      <w:r w:rsidR="00440A6B">
        <w:t xml:space="preserve">de la oración crítica </w:t>
      </w:r>
      <w:r>
        <w:t>(</w:t>
      </w:r>
      <w:r>
        <w:rPr>
          <w:i/>
        </w:rPr>
        <w:t>p</w:t>
      </w:r>
      <w:r>
        <w:t xml:space="preserve"> = .003) como en el número total de fijaciones (</w:t>
      </w:r>
      <w:r>
        <w:rPr>
          <w:i/>
        </w:rPr>
        <w:t xml:space="preserve">p </w:t>
      </w:r>
      <w:r w:rsidRPr="005F0110">
        <w:rPr>
          <w:rFonts w:ascii="Times New Roman" w:eastAsia="Times New Roman" w:hAnsi="Times New Roman" w:cs="Times New Roman"/>
          <w:color w:val="000000"/>
          <w:kern w:val="0"/>
          <w:lang w:eastAsia="es-CL" w:bidi="ar-SA"/>
        </w:rPr>
        <w:t>&lt;</w:t>
      </w:r>
      <w:r>
        <w:rPr>
          <w:rFonts w:ascii="Times New Roman" w:eastAsia="Times New Roman" w:hAnsi="Times New Roman" w:cs="Times New Roman"/>
          <w:color w:val="000000"/>
          <w:kern w:val="0"/>
          <w:lang w:eastAsia="es-CL" w:bidi="ar-SA"/>
        </w:rPr>
        <w:t xml:space="preserve"> </w:t>
      </w:r>
      <w:r w:rsidRPr="005F0110">
        <w:rPr>
          <w:rFonts w:ascii="Times New Roman" w:eastAsia="Times New Roman" w:hAnsi="Times New Roman" w:cs="Times New Roman"/>
          <w:color w:val="000000"/>
          <w:kern w:val="0"/>
          <w:lang w:eastAsia="es-CL" w:bidi="ar-SA"/>
        </w:rPr>
        <w:t>.001</w:t>
      </w:r>
      <w:r>
        <w:rPr>
          <w:rFonts w:ascii="Times New Roman" w:eastAsia="Times New Roman" w:hAnsi="Times New Roman" w:cs="Times New Roman"/>
          <w:color w:val="000000"/>
          <w:kern w:val="0"/>
          <w:lang w:eastAsia="es-CL" w:bidi="ar-SA"/>
        </w:rPr>
        <w:t>). Estas diferencias no se encontraron en la oración 2 (</w:t>
      </w:r>
      <w:r w:rsidR="006056C8">
        <w:rPr>
          <w:rFonts w:ascii="Times New Roman" w:eastAsia="Times New Roman" w:hAnsi="Times New Roman" w:cs="Times New Roman"/>
          <w:color w:val="000000"/>
          <w:kern w:val="0"/>
          <w:lang w:eastAsia="es-CL" w:bidi="ar-SA"/>
        </w:rPr>
        <w:t>T</w:t>
      </w:r>
      <w:r>
        <w:rPr>
          <w:rFonts w:ascii="Times New Roman" w:eastAsia="Times New Roman" w:hAnsi="Times New Roman" w:cs="Times New Roman"/>
          <w:color w:val="000000"/>
          <w:kern w:val="0"/>
          <w:lang w:eastAsia="es-CL" w:bidi="ar-SA"/>
        </w:rPr>
        <w:t xml:space="preserve">abla 3), puesto que dicha oración no variaba en ambas condiciones. </w:t>
      </w:r>
    </w:p>
    <w:tbl>
      <w:tblPr>
        <w:tblW w:w="7400" w:type="dxa"/>
        <w:tblInd w:w="70" w:type="dxa"/>
        <w:tblCellMar>
          <w:left w:w="70" w:type="dxa"/>
          <w:right w:w="70" w:type="dxa"/>
        </w:tblCellMar>
        <w:tblLook w:val="04A0" w:firstRow="1" w:lastRow="0" w:firstColumn="1" w:lastColumn="0" w:noHBand="0" w:noVBand="1"/>
      </w:tblPr>
      <w:tblGrid>
        <w:gridCol w:w="3098"/>
        <w:gridCol w:w="2111"/>
        <w:gridCol w:w="800"/>
        <w:gridCol w:w="647"/>
        <w:gridCol w:w="744"/>
      </w:tblGrid>
      <w:tr w:rsidR="005F0110" w:rsidRPr="003F4EE5" w14:paraId="4F810295" w14:textId="77777777" w:rsidTr="005F0110">
        <w:trPr>
          <w:trHeight w:val="1275"/>
        </w:trPr>
        <w:tc>
          <w:tcPr>
            <w:tcW w:w="7400" w:type="dxa"/>
            <w:gridSpan w:val="5"/>
            <w:tcBorders>
              <w:top w:val="nil"/>
              <w:left w:val="nil"/>
              <w:bottom w:val="single" w:sz="4" w:space="0" w:color="auto"/>
              <w:right w:val="nil"/>
            </w:tcBorders>
            <w:shd w:val="clear" w:color="000000" w:fill="FFFFFF"/>
            <w:vAlign w:val="bottom"/>
            <w:hideMark/>
          </w:tcPr>
          <w:p w14:paraId="186400D7" w14:textId="3B53A303" w:rsidR="005F0110" w:rsidRPr="003F4EE5" w:rsidRDefault="003F4EE5" w:rsidP="005F0110">
            <w:pP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lastRenderedPageBreak/>
              <w:t>T</w:t>
            </w:r>
            <w:r w:rsidR="005F0110" w:rsidRPr="003F4EE5">
              <w:rPr>
                <w:rFonts w:ascii="Times New Roman" w:eastAsia="Times New Roman" w:hAnsi="Times New Roman" w:cs="Times New Roman"/>
                <w:color w:val="000000"/>
                <w:kern w:val="0"/>
                <w:sz w:val="22"/>
                <w:lang w:eastAsia="es-CL" w:bidi="ar-SA"/>
              </w:rPr>
              <w:t xml:space="preserve">abla 2. Diferencias entre condición estereotipada y no estereotipada en medidas de tiempo de lectura y número de fijaciones. </w:t>
            </w:r>
            <w:r w:rsidR="006E0FDC" w:rsidRPr="003F4EE5">
              <w:rPr>
                <w:rFonts w:ascii="Times New Roman" w:eastAsia="Times New Roman" w:hAnsi="Times New Roman" w:cs="Times New Roman"/>
                <w:color w:val="000000"/>
                <w:kern w:val="0"/>
                <w:sz w:val="22"/>
                <w:lang w:eastAsia="es-CL" w:bidi="ar-SA"/>
              </w:rPr>
              <w:t>Á</w:t>
            </w:r>
            <w:r w:rsidR="005F0110" w:rsidRPr="003F4EE5">
              <w:rPr>
                <w:rFonts w:ascii="Times New Roman" w:eastAsia="Times New Roman" w:hAnsi="Times New Roman" w:cs="Times New Roman"/>
                <w:color w:val="000000"/>
                <w:kern w:val="0"/>
                <w:sz w:val="22"/>
                <w:lang w:eastAsia="es-CL" w:bidi="ar-SA"/>
              </w:rPr>
              <w:t>rea de interés: Oración crítica</w:t>
            </w:r>
          </w:p>
        </w:tc>
      </w:tr>
      <w:tr w:rsidR="005F0110" w:rsidRPr="003F4EE5" w14:paraId="38116BC3" w14:textId="77777777" w:rsidTr="005F0110">
        <w:trPr>
          <w:trHeight w:val="315"/>
        </w:trPr>
        <w:tc>
          <w:tcPr>
            <w:tcW w:w="3098" w:type="dxa"/>
            <w:tcBorders>
              <w:top w:val="nil"/>
              <w:left w:val="nil"/>
              <w:bottom w:val="nil"/>
              <w:right w:val="nil"/>
            </w:tcBorders>
            <w:shd w:val="clear" w:color="000000" w:fill="FFFFFF"/>
            <w:noWrap/>
            <w:vAlign w:val="bottom"/>
            <w:hideMark/>
          </w:tcPr>
          <w:p w14:paraId="234CFD1A" w14:textId="11BABE92" w:rsidR="005F0110" w:rsidRPr="003F4EE5" w:rsidRDefault="005F0110" w:rsidP="005F0110">
            <w:pPr>
              <w:rPr>
                <w:rFonts w:ascii="Times New Roman" w:eastAsia="Times New Roman" w:hAnsi="Times New Roman" w:cs="Times New Roman"/>
                <w:color w:val="000000"/>
                <w:kern w:val="0"/>
                <w:sz w:val="22"/>
                <w:lang w:eastAsia="es-CL" w:bidi="ar-SA"/>
              </w:rPr>
            </w:pPr>
          </w:p>
        </w:tc>
        <w:tc>
          <w:tcPr>
            <w:tcW w:w="4302" w:type="dxa"/>
            <w:gridSpan w:val="4"/>
            <w:tcBorders>
              <w:top w:val="single" w:sz="4" w:space="0" w:color="auto"/>
              <w:left w:val="nil"/>
              <w:bottom w:val="single" w:sz="4" w:space="0" w:color="auto"/>
              <w:right w:val="nil"/>
            </w:tcBorders>
            <w:shd w:val="clear" w:color="000000" w:fill="FFFFFF"/>
            <w:noWrap/>
            <w:vAlign w:val="bottom"/>
            <w:hideMark/>
          </w:tcPr>
          <w:p w14:paraId="5B96824B" w14:textId="5138764B" w:rsidR="005F0110" w:rsidRPr="003F4EE5" w:rsidRDefault="005F0110" w:rsidP="005F0110">
            <w:pPr>
              <w:jc w:val="cente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 xml:space="preserve"> Medidas descrip</w:t>
            </w:r>
            <w:r w:rsidR="006E0FDC" w:rsidRPr="003F4EE5">
              <w:rPr>
                <w:rFonts w:ascii="Times New Roman" w:eastAsia="Times New Roman" w:hAnsi="Times New Roman" w:cs="Times New Roman"/>
                <w:color w:val="000000"/>
                <w:kern w:val="0"/>
                <w:sz w:val="22"/>
                <w:lang w:eastAsia="es-CL" w:bidi="ar-SA"/>
              </w:rPr>
              <w:t>t</w:t>
            </w:r>
            <w:r w:rsidRPr="003F4EE5">
              <w:rPr>
                <w:rFonts w:ascii="Times New Roman" w:eastAsia="Times New Roman" w:hAnsi="Times New Roman" w:cs="Times New Roman"/>
                <w:color w:val="000000"/>
                <w:kern w:val="0"/>
                <w:sz w:val="22"/>
                <w:lang w:eastAsia="es-CL" w:bidi="ar-SA"/>
              </w:rPr>
              <w:t xml:space="preserve">ivas y Significancia </w:t>
            </w:r>
          </w:p>
        </w:tc>
      </w:tr>
      <w:tr w:rsidR="005F0110" w:rsidRPr="003F4EE5" w14:paraId="08AF0A62" w14:textId="77777777" w:rsidTr="005F0110">
        <w:trPr>
          <w:trHeight w:val="315"/>
        </w:trPr>
        <w:tc>
          <w:tcPr>
            <w:tcW w:w="3098" w:type="dxa"/>
            <w:tcBorders>
              <w:top w:val="nil"/>
              <w:left w:val="nil"/>
              <w:bottom w:val="single" w:sz="4" w:space="0" w:color="auto"/>
              <w:right w:val="nil"/>
            </w:tcBorders>
            <w:shd w:val="clear" w:color="000000" w:fill="FFFFFF"/>
            <w:noWrap/>
            <w:vAlign w:val="bottom"/>
            <w:hideMark/>
          </w:tcPr>
          <w:p w14:paraId="0F5FDCA1" w14:textId="77777777" w:rsidR="005F0110" w:rsidRPr="003F4EE5" w:rsidRDefault="005F0110" w:rsidP="005F0110">
            <w:pP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Medidas</w:t>
            </w:r>
          </w:p>
        </w:tc>
        <w:tc>
          <w:tcPr>
            <w:tcW w:w="2111" w:type="dxa"/>
            <w:tcBorders>
              <w:top w:val="nil"/>
              <w:left w:val="nil"/>
              <w:bottom w:val="single" w:sz="4" w:space="0" w:color="auto"/>
              <w:right w:val="nil"/>
            </w:tcBorders>
            <w:shd w:val="clear" w:color="000000" w:fill="FFFFFF"/>
            <w:noWrap/>
            <w:vAlign w:val="bottom"/>
            <w:hideMark/>
          </w:tcPr>
          <w:p w14:paraId="6B9FB639" w14:textId="77777777" w:rsidR="005F0110" w:rsidRPr="003F4EE5" w:rsidRDefault="005F0110" w:rsidP="005F0110">
            <w:pP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Condición</w:t>
            </w:r>
          </w:p>
        </w:tc>
        <w:tc>
          <w:tcPr>
            <w:tcW w:w="800" w:type="dxa"/>
            <w:tcBorders>
              <w:top w:val="nil"/>
              <w:left w:val="nil"/>
              <w:bottom w:val="single" w:sz="4" w:space="0" w:color="auto"/>
              <w:right w:val="nil"/>
            </w:tcBorders>
            <w:shd w:val="clear" w:color="000000" w:fill="FFFFFF"/>
            <w:noWrap/>
            <w:vAlign w:val="bottom"/>
            <w:hideMark/>
          </w:tcPr>
          <w:p w14:paraId="691E8936" w14:textId="77777777" w:rsidR="005F0110" w:rsidRPr="003F4EE5" w:rsidRDefault="005F0110" w:rsidP="005F0110">
            <w:pPr>
              <w:jc w:val="center"/>
              <w:rPr>
                <w:rFonts w:ascii="Times New Roman" w:eastAsia="Times New Roman" w:hAnsi="Times New Roman" w:cs="Times New Roman"/>
                <w:i/>
                <w:iCs/>
                <w:color w:val="000000"/>
                <w:kern w:val="0"/>
                <w:sz w:val="22"/>
                <w:lang w:eastAsia="es-CL" w:bidi="ar-SA"/>
              </w:rPr>
            </w:pPr>
            <w:r w:rsidRPr="003F4EE5">
              <w:rPr>
                <w:rFonts w:ascii="Times New Roman" w:eastAsia="Times New Roman" w:hAnsi="Times New Roman" w:cs="Times New Roman"/>
                <w:i/>
                <w:iCs/>
                <w:color w:val="000000"/>
                <w:kern w:val="0"/>
                <w:sz w:val="22"/>
                <w:lang w:eastAsia="es-CL" w:bidi="ar-SA"/>
              </w:rPr>
              <w:t>M</w:t>
            </w:r>
          </w:p>
        </w:tc>
        <w:tc>
          <w:tcPr>
            <w:tcW w:w="647" w:type="dxa"/>
            <w:tcBorders>
              <w:top w:val="nil"/>
              <w:left w:val="nil"/>
              <w:bottom w:val="single" w:sz="4" w:space="0" w:color="auto"/>
              <w:right w:val="nil"/>
            </w:tcBorders>
            <w:shd w:val="clear" w:color="000000" w:fill="FFFFFF"/>
            <w:noWrap/>
            <w:vAlign w:val="bottom"/>
            <w:hideMark/>
          </w:tcPr>
          <w:p w14:paraId="5382DB05" w14:textId="77777777" w:rsidR="005F0110" w:rsidRPr="003F4EE5" w:rsidRDefault="005F0110" w:rsidP="005F0110">
            <w:pPr>
              <w:jc w:val="cente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SD</w:t>
            </w:r>
          </w:p>
        </w:tc>
        <w:tc>
          <w:tcPr>
            <w:tcW w:w="744" w:type="dxa"/>
            <w:tcBorders>
              <w:top w:val="nil"/>
              <w:left w:val="nil"/>
              <w:bottom w:val="single" w:sz="4" w:space="0" w:color="auto"/>
              <w:right w:val="nil"/>
            </w:tcBorders>
            <w:shd w:val="clear" w:color="000000" w:fill="FFFFFF"/>
            <w:noWrap/>
            <w:vAlign w:val="bottom"/>
            <w:hideMark/>
          </w:tcPr>
          <w:p w14:paraId="5E193910" w14:textId="244CAEB9" w:rsidR="005F0110" w:rsidRPr="003F4EE5" w:rsidRDefault="00236DF8" w:rsidP="005F0110">
            <w:pPr>
              <w:jc w:val="center"/>
              <w:rPr>
                <w:rFonts w:ascii="Times New Roman" w:eastAsia="Times New Roman" w:hAnsi="Times New Roman" w:cs="Times New Roman"/>
                <w:i/>
                <w:iCs/>
                <w:color w:val="000000"/>
                <w:kern w:val="0"/>
                <w:sz w:val="22"/>
                <w:lang w:eastAsia="es-CL" w:bidi="ar-SA"/>
              </w:rPr>
            </w:pPr>
            <w:r w:rsidRPr="003F4EE5">
              <w:rPr>
                <w:rFonts w:ascii="Times New Roman" w:eastAsia="Times New Roman" w:hAnsi="Times New Roman" w:cs="Times New Roman"/>
                <w:i/>
                <w:iCs/>
                <w:color w:val="000000"/>
                <w:kern w:val="0"/>
                <w:sz w:val="22"/>
                <w:lang w:eastAsia="es-CL" w:bidi="ar-SA"/>
              </w:rPr>
              <w:t>P</w:t>
            </w:r>
          </w:p>
        </w:tc>
      </w:tr>
      <w:tr w:rsidR="005F0110" w:rsidRPr="003F4EE5" w14:paraId="47F54959" w14:textId="77777777" w:rsidTr="005F0110">
        <w:trPr>
          <w:trHeight w:val="315"/>
        </w:trPr>
        <w:tc>
          <w:tcPr>
            <w:tcW w:w="3098" w:type="dxa"/>
            <w:vMerge w:val="restart"/>
            <w:tcBorders>
              <w:top w:val="nil"/>
              <w:left w:val="nil"/>
              <w:bottom w:val="nil"/>
              <w:right w:val="nil"/>
            </w:tcBorders>
            <w:shd w:val="clear" w:color="000000" w:fill="FFFFFF"/>
            <w:vAlign w:val="center"/>
            <w:hideMark/>
          </w:tcPr>
          <w:p w14:paraId="3E2E16D6" w14:textId="77777777" w:rsidR="005F0110" w:rsidRPr="003F4EE5" w:rsidRDefault="005F0110" w:rsidP="005F0110">
            <w:pPr>
              <w:rPr>
                <w:rFonts w:ascii="Times New Roman" w:eastAsia="Times New Roman" w:hAnsi="Times New Roman" w:cs="Times New Roman"/>
                <w:color w:val="000000"/>
                <w:kern w:val="0"/>
                <w:sz w:val="22"/>
                <w:szCs w:val="22"/>
                <w:lang w:eastAsia="es-CL" w:bidi="ar-SA"/>
              </w:rPr>
            </w:pPr>
            <w:r w:rsidRPr="003F4EE5">
              <w:rPr>
                <w:rFonts w:ascii="Times New Roman" w:eastAsia="Times New Roman" w:hAnsi="Times New Roman" w:cs="Times New Roman"/>
                <w:color w:val="000000"/>
                <w:kern w:val="0"/>
                <w:sz w:val="22"/>
                <w:szCs w:val="22"/>
                <w:lang w:eastAsia="es-CL" w:bidi="ar-SA"/>
              </w:rPr>
              <w:t>Tiempo total de lectura</w:t>
            </w:r>
          </w:p>
        </w:tc>
        <w:tc>
          <w:tcPr>
            <w:tcW w:w="2111" w:type="dxa"/>
            <w:tcBorders>
              <w:top w:val="nil"/>
              <w:left w:val="nil"/>
              <w:bottom w:val="nil"/>
              <w:right w:val="nil"/>
            </w:tcBorders>
            <w:shd w:val="clear" w:color="000000" w:fill="FFFFFF"/>
            <w:noWrap/>
            <w:vAlign w:val="bottom"/>
            <w:hideMark/>
          </w:tcPr>
          <w:p w14:paraId="092EE34A" w14:textId="77777777" w:rsidR="005F0110" w:rsidRPr="003F4EE5" w:rsidRDefault="005F0110" w:rsidP="005F0110">
            <w:pPr>
              <w:rPr>
                <w:rFonts w:ascii="Times New Roman" w:eastAsia="Times New Roman" w:hAnsi="Times New Roman" w:cs="Times New Roman"/>
                <w:color w:val="000000"/>
                <w:kern w:val="0"/>
                <w:sz w:val="22"/>
                <w:szCs w:val="22"/>
                <w:lang w:eastAsia="es-CL" w:bidi="ar-SA"/>
              </w:rPr>
            </w:pPr>
            <w:r w:rsidRPr="003F4EE5">
              <w:rPr>
                <w:rFonts w:ascii="Times New Roman" w:eastAsia="Times New Roman" w:hAnsi="Times New Roman" w:cs="Times New Roman"/>
                <w:color w:val="000000"/>
                <w:kern w:val="0"/>
                <w:sz w:val="22"/>
                <w:szCs w:val="22"/>
                <w:lang w:eastAsia="es-CL" w:bidi="ar-SA"/>
              </w:rPr>
              <w:t>Estereotipado</w:t>
            </w:r>
          </w:p>
        </w:tc>
        <w:tc>
          <w:tcPr>
            <w:tcW w:w="800" w:type="dxa"/>
            <w:tcBorders>
              <w:top w:val="nil"/>
              <w:left w:val="nil"/>
              <w:bottom w:val="nil"/>
              <w:right w:val="nil"/>
            </w:tcBorders>
            <w:shd w:val="clear" w:color="000000" w:fill="FFFFFF"/>
            <w:noWrap/>
            <w:vAlign w:val="bottom"/>
            <w:hideMark/>
          </w:tcPr>
          <w:p w14:paraId="66D255A9" w14:textId="77777777" w:rsidR="005F0110" w:rsidRPr="003F4EE5" w:rsidRDefault="005F0110" w:rsidP="005F0110">
            <w:pPr>
              <w:jc w:val="cente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22258</w:t>
            </w:r>
          </w:p>
        </w:tc>
        <w:tc>
          <w:tcPr>
            <w:tcW w:w="647" w:type="dxa"/>
            <w:tcBorders>
              <w:top w:val="nil"/>
              <w:left w:val="nil"/>
              <w:bottom w:val="nil"/>
              <w:right w:val="nil"/>
            </w:tcBorders>
            <w:shd w:val="clear" w:color="000000" w:fill="FFFFFF"/>
            <w:noWrap/>
            <w:vAlign w:val="bottom"/>
            <w:hideMark/>
          </w:tcPr>
          <w:p w14:paraId="2E2D350C" w14:textId="77777777" w:rsidR="005F0110" w:rsidRPr="003F4EE5" w:rsidRDefault="005F0110" w:rsidP="005F0110">
            <w:pPr>
              <w:jc w:val="cente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6689</w:t>
            </w:r>
          </w:p>
        </w:tc>
        <w:tc>
          <w:tcPr>
            <w:tcW w:w="744" w:type="dxa"/>
            <w:tcBorders>
              <w:top w:val="nil"/>
              <w:left w:val="nil"/>
              <w:bottom w:val="nil"/>
              <w:right w:val="nil"/>
            </w:tcBorders>
            <w:shd w:val="clear" w:color="000000" w:fill="FFFFFF"/>
            <w:noWrap/>
            <w:vAlign w:val="bottom"/>
            <w:hideMark/>
          </w:tcPr>
          <w:p w14:paraId="1758E27B" w14:textId="77777777" w:rsidR="005F0110" w:rsidRPr="003F4EE5" w:rsidRDefault="005F0110" w:rsidP="005F0110">
            <w:pPr>
              <w:jc w:val="cente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.003</w:t>
            </w:r>
          </w:p>
        </w:tc>
      </w:tr>
      <w:tr w:rsidR="005F0110" w:rsidRPr="003F4EE5" w14:paraId="7F38536E" w14:textId="77777777" w:rsidTr="005F0110">
        <w:trPr>
          <w:trHeight w:val="315"/>
        </w:trPr>
        <w:tc>
          <w:tcPr>
            <w:tcW w:w="3098" w:type="dxa"/>
            <w:vMerge/>
            <w:tcBorders>
              <w:top w:val="nil"/>
              <w:left w:val="nil"/>
              <w:bottom w:val="nil"/>
              <w:right w:val="nil"/>
            </w:tcBorders>
            <w:vAlign w:val="center"/>
            <w:hideMark/>
          </w:tcPr>
          <w:p w14:paraId="280BABCF" w14:textId="77777777" w:rsidR="005F0110" w:rsidRPr="003F4EE5" w:rsidRDefault="005F0110" w:rsidP="005F0110">
            <w:pPr>
              <w:rPr>
                <w:rFonts w:ascii="Times New Roman" w:eastAsia="Times New Roman" w:hAnsi="Times New Roman" w:cs="Times New Roman"/>
                <w:color w:val="000000"/>
                <w:kern w:val="0"/>
                <w:sz w:val="22"/>
                <w:szCs w:val="22"/>
                <w:lang w:eastAsia="es-CL" w:bidi="ar-SA"/>
              </w:rPr>
            </w:pPr>
          </w:p>
        </w:tc>
        <w:tc>
          <w:tcPr>
            <w:tcW w:w="2111" w:type="dxa"/>
            <w:tcBorders>
              <w:top w:val="nil"/>
              <w:left w:val="nil"/>
              <w:bottom w:val="nil"/>
              <w:right w:val="nil"/>
            </w:tcBorders>
            <w:shd w:val="clear" w:color="000000" w:fill="FFFFFF"/>
            <w:noWrap/>
            <w:vAlign w:val="bottom"/>
            <w:hideMark/>
          </w:tcPr>
          <w:p w14:paraId="62CADAD2" w14:textId="77777777" w:rsidR="005F0110" w:rsidRPr="003F4EE5" w:rsidRDefault="005F0110" w:rsidP="005F0110">
            <w:pPr>
              <w:rPr>
                <w:rFonts w:ascii="Times New Roman" w:eastAsia="Times New Roman" w:hAnsi="Times New Roman" w:cs="Times New Roman"/>
                <w:color w:val="000000"/>
                <w:kern w:val="0"/>
                <w:sz w:val="22"/>
                <w:szCs w:val="22"/>
                <w:lang w:eastAsia="es-CL" w:bidi="ar-SA"/>
              </w:rPr>
            </w:pPr>
            <w:r w:rsidRPr="003F4EE5">
              <w:rPr>
                <w:rFonts w:ascii="Times New Roman" w:eastAsia="Times New Roman" w:hAnsi="Times New Roman" w:cs="Times New Roman"/>
                <w:color w:val="000000"/>
                <w:kern w:val="0"/>
                <w:sz w:val="22"/>
                <w:szCs w:val="22"/>
                <w:lang w:eastAsia="es-CL" w:bidi="ar-SA"/>
              </w:rPr>
              <w:t>No estereotipado</w:t>
            </w:r>
          </w:p>
        </w:tc>
        <w:tc>
          <w:tcPr>
            <w:tcW w:w="800" w:type="dxa"/>
            <w:tcBorders>
              <w:top w:val="nil"/>
              <w:left w:val="nil"/>
              <w:bottom w:val="nil"/>
              <w:right w:val="nil"/>
            </w:tcBorders>
            <w:shd w:val="clear" w:color="000000" w:fill="FFFFFF"/>
            <w:noWrap/>
            <w:vAlign w:val="bottom"/>
            <w:hideMark/>
          </w:tcPr>
          <w:p w14:paraId="1B399417" w14:textId="77777777" w:rsidR="005F0110" w:rsidRPr="003F4EE5" w:rsidRDefault="005F0110" w:rsidP="005F0110">
            <w:pPr>
              <w:jc w:val="cente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25070</w:t>
            </w:r>
          </w:p>
        </w:tc>
        <w:tc>
          <w:tcPr>
            <w:tcW w:w="647" w:type="dxa"/>
            <w:tcBorders>
              <w:top w:val="nil"/>
              <w:left w:val="nil"/>
              <w:bottom w:val="nil"/>
              <w:right w:val="nil"/>
            </w:tcBorders>
            <w:shd w:val="clear" w:color="000000" w:fill="FFFFFF"/>
            <w:noWrap/>
            <w:vAlign w:val="bottom"/>
            <w:hideMark/>
          </w:tcPr>
          <w:p w14:paraId="0AF2FC1E" w14:textId="77777777" w:rsidR="005F0110" w:rsidRPr="003F4EE5" w:rsidRDefault="005F0110" w:rsidP="005F0110">
            <w:pPr>
              <w:jc w:val="cente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7377</w:t>
            </w:r>
          </w:p>
        </w:tc>
        <w:tc>
          <w:tcPr>
            <w:tcW w:w="744" w:type="dxa"/>
            <w:tcBorders>
              <w:top w:val="nil"/>
              <w:left w:val="nil"/>
              <w:bottom w:val="nil"/>
              <w:right w:val="nil"/>
            </w:tcBorders>
            <w:shd w:val="clear" w:color="000000" w:fill="FFFFFF"/>
            <w:noWrap/>
            <w:vAlign w:val="bottom"/>
            <w:hideMark/>
          </w:tcPr>
          <w:p w14:paraId="26BEC27F" w14:textId="77777777" w:rsidR="005F0110" w:rsidRPr="003F4EE5" w:rsidRDefault="005F0110" w:rsidP="005F0110">
            <w:pP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 </w:t>
            </w:r>
          </w:p>
        </w:tc>
      </w:tr>
      <w:tr w:rsidR="005F0110" w:rsidRPr="003F4EE5" w14:paraId="14B3920E" w14:textId="77777777" w:rsidTr="005F0110">
        <w:trPr>
          <w:trHeight w:val="315"/>
        </w:trPr>
        <w:tc>
          <w:tcPr>
            <w:tcW w:w="3098" w:type="dxa"/>
            <w:vMerge w:val="restart"/>
            <w:tcBorders>
              <w:top w:val="nil"/>
              <w:left w:val="nil"/>
              <w:bottom w:val="nil"/>
              <w:right w:val="nil"/>
            </w:tcBorders>
            <w:shd w:val="clear" w:color="000000" w:fill="FFFFFF"/>
            <w:vAlign w:val="center"/>
            <w:hideMark/>
          </w:tcPr>
          <w:p w14:paraId="2EE5A63D" w14:textId="77777777" w:rsidR="005F0110" w:rsidRPr="003F4EE5" w:rsidRDefault="005F0110" w:rsidP="005F0110">
            <w:pPr>
              <w:rPr>
                <w:rFonts w:ascii="Times New Roman" w:eastAsia="Times New Roman" w:hAnsi="Times New Roman" w:cs="Times New Roman"/>
                <w:color w:val="000000"/>
                <w:kern w:val="0"/>
                <w:sz w:val="22"/>
                <w:szCs w:val="22"/>
                <w:lang w:eastAsia="es-CL" w:bidi="ar-SA"/>
              </w:rPr>
            </w:pPr>
            <w:r w:rsidRPr="003F4EE5">
              <w:rPr>
                <w:rFonts w:ascii="Times New Roman" w:eastAsia="Times New Roman" w:hAnsi="Times New Roman" w:cs="Times New Roman"/>
                <w:color w:val="000000"/>
                <w:kern w:val="0"/>
                <w:sz w:val="22"/>
                <w:szCs w:val="22"/>
                <w:lang w:eastAsia="es-CL" w:bidi="ar-SA"/>
              </w:rPr>
              <w:t>Número total de fijaciones</w:t>
            </w:r>
          </w:p>
        </w:tc>
        <w:tc>
          <w:tcPr>
            <w:tcW w:w="2111" w:type="dxa"/>
            <w:tcBorders>
              <w:top w:val="nil"/>
              <w:left w:val="nil"/>
              <w:bottom w:val="nil"/>
              <w:right w:val="nil"/>
            </w:tcBorders>
            <w:shd w:val="clear" w:color="000000" w:fill="FFFFFF"/>
            <w:noWrap/>
            <w:vAlign w:val="bottom"/>
            <w:hideMark/>
          </w:tcPr>
          <w:p w14:paraId="3B272EA1" w14:textId="77777777" w:rsidR="005F0110" w:rsidRPr="003F4EE5" w:rsidRDefault="005F0110" w:rsidP="005F0110">
            <w:pPr>
              <w:rPr>
                <w:rFonts w:ascii="Times New Roman" w:eastAsia="Times New Roman" w:hAnsi="Times New Roman" w:cs="Times New Roman"/>
                <w:color w:val="000000"/>
                <w:kern w:val="0"/>
                <w:sz w:val="22"/>
                <w:szCs w:val="22"/>
                <w:lang w:eastAsia="es-CL" w:bidi="ar-SA"/>
              </w:rPr>
            </w:pPr>
            <w:r w:rsidRPr="003F4EE5">
              <w:rPr>
                <w:rFonts w:ascii="Times New Roman" w:eastAsia="Times New Roman" w:hAnsi="Times New Roman" w:cs="Times New Roman"/>
                <w:color w:val="000000"/>
                <w:kern w:val="0"/>
                <w:sz w:val="22"/>
                <w:szCs w:val="22"/>
                <w:lang w:eastAsia="es-CL" w:bidi="ar-SA"/>
              </w:rPr>
              <w:t>Estereotipado</w:t>
            </w:r>
          </w:p>
        </w:tc>
        <w:tc>
          <w:tcPr>
            <w:tcW w:w="800" w:type="dxa"/>
            <w:tcBorders>
              <w:top w:val="nil"/>
              <w:left w:val="nil"/>
              <w:bottom w:val="nil"/>
              <w:right w:val="nil"/>
            </w:tcBorders>
            <w:shd w:val="clear" w:color="000000" w:fill="FFFFFF"/>
            <w:noWrap/>
            <w:vAlign w:val="bottom"/>
            <w:hideMark/>
          </w:tcPr>
          <w:p w14:paraId="6934A05E" w14:textId="77777777" w:rsidR="005F0110" w:rsidRPr="003F4EE5" w:rsidRDefault="005F0110" w:rsidP="005F0110">
            <w:pPr>
              <w:jc w:val="cente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114.8</w:t>
            </w:r>
          </w:p>
        </w:tc>
        <w:tc>
          <w:tcPr>
            <w:tcW w:w="647" w:type="dxa"/>
            <w:tcBorders>
              <w:top w:val="nil"/>
              <w:left w:val="nil"/>
              <w:bottom w:val="nil"/>
              <w:right w:val="nil"/>
            </w:tcBorders>
            <w:shd w:val="clear" w:color="000000" w:fill="FFFFFF"/>
            <w:noWrap/>
            <w:vAlign w:val="bottom"/>
            <w:hideMark/>
          </w:tcPr>
          <w:p w14:paraId="22F913BC" w14:textId="77777777" w:rsidR="005F0110" w:rsidRPr="003F4EE5" w:rsidRDefault="005F0110" w:rsidP="005F0110">
            <w:pPr>
              <w:jc w:val="cente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44.8</w:t>
            </w:r>
          </w:p>
        </w:tc>
        <w:tc>
          <w:tcPr>
            <w:tcW w:w="744" w:type="dxa"/>
            <w:tcBorders>
              <w:top w:val="nil"/>
              <w:left w:val="nil"/>
              <w:bottom w:val="nil"/>
              <w:right w:val="nil"/>
            </w:tcBorders>
            <w:shd w:val="clear" w:color="000000" w:fill="FFFFFF"/>
            <w:noWrap/>
            <w:vAlign w:val="bottom"/>
            <w:hideMark/>
          </w:tcPr>
          <w:p w14:paraId="4876E81E" w14:textId="77777777" w:rsidR="005F0110" w:rsidRPr="003F4EE5" w:rsidRDefault="005F0110" w:rsidP="005F0110">
            <w:pPr>
              <w:jc w:val="cente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&lt;.001</w:t>
            </w:r>
          </w:p>
        </w:tc>
      </w:tr>
      <w:tr w:rsidR="005F0110" w:rsidRPr="003F4EE5" w14:paraId="06452C6F" w14:textId="77777777" w:rsidTr="005F0110">
        <w:trPr>
          <w:trHeight w:val="315"/>
        </w:trPr>
        <w:tc>
          <w:tcPr>
            <w:tcW w:w="3098" w:type="dxa"/>
            <w:vMerge/>
            <w:tcBorders>
              <w:top w:val="nil"/>
              <w:left w:val="nil"/>
              <w:bottom w:val="nil"/>
              <w:right w:val="nil"/>
            </w:tcBorders>
            <w:vAlign w:val="center"/>
            <w:hideMark/>
          </w:tcPr>
          <w:p w14:paraId="47F6DDAE" w14:textId="77777777" w:rsidR="005F0110" w:rsidRPr="003F4EE5" w:rsidRDefault="005F0110" w:rsidP="005F0110">
            <w:pPr>
              <w:rPr>
                <w:rFonts w:ascii="Times New Roman" w:eastAsia="Times New Roman" w:hAnsi="Times New Roman" w:cs="Times New Roman"/>
                <w:color w:val="000000"/>
                <w:kern w:val="0"/>
                <w:sz w:val="22"/>
                <w:szCs w:val="22"/>
                <w:lang w:eastAsia="es-CL" w:bidi="ar-SA"/>
              </w:rPr>
            </w:pPr>
          </w:p>
        </w:tc>
        <w:tc>
          <w:tcPr>
            <w:tcW w:w="2111" w:type="dxa"/>
            <w:tcBorders>
              <w:top w:val="nil"/>
              <w:left w:val="nil"/>
              <w:bottom w:val="nil"/>
              <w:right w:val="nil"/>
            </w:tcBorders>
            <w:shd w:val="clear" w:color="000000" w:fill="FFFFFF"/>
            <w:noWrap/>
            <w:vAlign w:val="bottom"/>
            <w:hideMark/>
          </w:tcPr>
          <w:p w14:paraId="64A337B2" w14:textId="77777777" w:rsidR="005F0110" w:rsidRPr="003F4EE5" w:rsidRDefault="005F0110" w:rsidP="005F0110">
            <w:pPr>
              <w:rPr>
                <w:rFonts w:ascii="Times New Roman" w:eastAsia="Times New Roman" w:hAnsi="Times New Roman" w:cs="Times New Roman"/>
                <w:color w:val="000000"/>
                <w:kern w:val="0"/>
                <w:sz w:val="22"/>
                <w:szCs w:val="22"/>
                <w:lang w:eastAsia="es-CL" w:bidi="ar-SA"/>
              </w:rPr>
            </w:pPr>
            <w:r w:rsidRPr="003F4EE5">
              <w:rPr>
                <w:rFonts w:ascii="Times New Roman" w:eastAsia="Times New Roman" w:hAnsi="Times New Roman" w:cs="Times New Roman"/>
                <w:color w:val="000000"/>
                <w:kern w:val="0"/>
                <w:sz w:val="22"/>
                <w:szCs w:val="22"/>
                <w:lang w:eastAsia="es-CL" w:bidi="ar-SA"/>
              </w:rPr>
              <w:t>No estereotipado</w:t>
            </w:r>
          </w:p>
        </w:tc>
        <w:tc>
          <w:tcPr>
            <w:tcW w:w="800" w:type="dxa"/>
            <w:tcBorders>
              <w:top w:val="nil"/>
              <w:left w:val="nil"/>
              <w:bottom w:val="nil"/>
              <w:right w:val="nil"/>
            </w:tcBorders>
            <w:shd w:val="clear" w:color="000000" w:fill="FFFFFF"/>
            <w:noWrap/>
            <w:vAlign w:val="bottom"/>
            <w:hideMark/>
          </w:tcPr>
          <w:p w14:paraId="649C9F8C" w14:textId="77777777" w:rsidR="005F0110" w:rsidRPr="003F4EE5" w:rsidRDefault="005F0110" w:rsidP="005F0110">
            <w:pPr>
              <w:jc w:val="cente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141.3</w:t>
            </w:r>
          </w:p>
        </w:tc>
        <w:tc>
          <w:tcPr>
            <w:tcW w:w="647" w:type="dxa"/>
            <w:tcBorders>
              <w:top w:val="nil"/>
              <w:left w:val="nil"/>
              <w:bottom w:val="nil"/>
              <w:right w:val="nil"/>
            </w:tcBorders>
            <w:shd w:val="clear" w:color="000000" w:fill="FFFFFF"/>
            <w:noWrap/>
            <w:vAlign w:val="bottom"/>
            <w:hideMark/>
          </w:tcPr>
          <w:p w14:paraId="67A1AFAC" w14:textId="77777777" w:rsidR="005F0110" w:rsidRPr="003F4EE5" w:rsidRDefault="005F0110" w:rsidP="005F0110">
            <w:pPr>
              <w:jc w:val="cente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53.4</w:t>
            </w:r>
          </w:p>
        </w:tc>
        <w:tc>
          <w:tcPr>
            <w:tcW w:w="744" w:type="dxa"/>
            <w:tcBorders>
              <w:top w:val="nil"/>
              <w:left w:val="nil"/>
              <w:bottom w:val="nil"/>
              <w:right w:val="nil"/>
            </w:tcBorders>
            <w:shd w:val="clear" w:color="000000" w:fill="FFFFFF"/>
            <w:noWrap/>
            <w:vAlign w:val="bottom"/>
            <w:hideMark/>
          </w:tcPr>
          <w:p w14:paraId="40DD5651" w14:textId="77777777" w:rsidR="005F0110" w:rsidRPr="003F4EE5" w:rsidRDefault="005F0110" w:rsidP="005F0110">
            <w:pP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 </w:t>
            </w:r>
          </w:p>
        </w:tc>
      </w:tr>
      <w:tr w:rsidR="005F0110" w:rsidRPr="003F4EE5" w14:paraId="5104734E" w14:textId="77777777" w:rsidTr="005F0110">
        <w:trPr>
          <w:trHeight w:val="315"/>
        </w:trPr>
        <w:tc>
          <w:tcPr>
            <w:tcW w:w="3098" w:type="dxa"/>
            <w:tcBorders>
              <w:top w:val="nil"/>
              <w:left w:val="nil"/>
              <w:bottom w:val="single" w:sz="4" w:space="0" w:color="auto"/>
              <w:right w:val="nil"/>
            </w:tcBorders>
            <w:shd w:val="clear" w:color="000000" w:fill="FFFFFF"/>
            <w:noWrap/>
            <w:vAlign w:val="bottom"/>
            <w:hideMark/>
          </w:tcPr>
          <w:p w14:paraId="26C64AFC" w14:textId="77777777" w:rsidR="005F0110" w:rsidRPr="003F4EE5" w:rsidRDefault="005F0110" w:rsidP="005F0110">
            <w:pP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 </w:t>
            </w:r>
          </w:p>
        </w:tc>
        <w:tc>
          <w:tcPr>
            <w:tcW w:w="2111" w:type="dxa"/>
            <w:tcBorders>
              <w:top w:val="nil"/>
              <w:left w:val="nil"/>
              <w:bottom w:val="single" w:sz="4" w:space="0" w:color="auto"/>
              <w:right w:val="nil"/>
            </w:tcBorders>
            <w:shd w:val="clear" w:color="000000" w:fill="FFFFFF"/>
            <w:noWrap/>
            <w:vAlign w:val="bottom"/>
            <w:hideMark/>
          </w:tcPr>
          <w:p w14:paraId="203762EA" w14:textId="77777777" w:rsidR="005F0110" w:rsidRPr="003F4EE5" w:rsidRDefault="005F0110" w:rsidP="005F0110">
            <w:pP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 </w:t>
            </w:r>
          </w:p>
        </w:tc>
        <w:tc>
          <w:tcPr>
            <w:tcW w:w="800" w:type="dxa"/>
            <w:tcBorders>
              <w:top w:val="nil"/>
              <w:left w:val="nil"/>
              <w:bottom w:val="single" w:sz="4" w:space="0" w:color="auto"/>
              <w:right w:val="nil"/>
            </w:tcBorders>
            <w:shd w:val="clear" w:color="000000" w:fill="FFFFFF"/>
            <w:noWrap/>
            <w:vAlign w:val="bottom"/>
            <w:hideMark/>
          </w:tcPr>
          <w:p w14:paraId="07DA7BC9" w14:textId="77777777" w:rsidR="005F0110" w:rsidRPr="003F4EE5" w:rsidRDefault="005F0110" w:rsidP="005F0110">
            <w:pPr>
              <w:jc w:val="cente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 </w:t>
            </w:r>
          </w:p>
        </w:tc>
        <w:tc>
          <w:tcPr>
            <w:tcW w:w="647" w:type="dxa"/>
            <w:tcBorders>
              <w:top w:val="nil"/>
              <w:left w:val="nil"/>
              <w:bottom w:val="single" w:sz="4" w:space="0" w:color="auto"/>
              <w:right w:val="nil"/>
            </w:tcBorders>
            <w:shd w:val="clear" w:color="000000" w:fill="FFFFFF"/>
            <w:noWrap/>
            <w:vAlign w:val="bottom"/>
            <w:hideMark/>
          </w:tcPr>
          <w:p w14:paraId="63CB7A27" w14:textId="77777777" w:rsidR="005F0110" w:rsidRPr="003F4EE5" w:rsidRDefault="005F0110" w:rsidP="005F0110">
            <w:pPr>
              <w:jc w:val="cente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 </w:t>
            </w:r>
          </w:p>
        </w:tc>
        <w:tc>
          <w:tcPr>
            <w:tcW w:w="744" w:type="dxa"/>
            <w:tcBorders>
              <w:top w:val="nil"/>
              <w:left w:val="nil"/>
              <w:bottom w:val="single" w:sz="4" w:space="0" w:color="auto"/>
              <w:right w:val="nil"/>
            </w:tcBorders>
            <w:shd w:val="clear" w:color="000000" w:fill="FFFFFF"/>
            <w:noWrap/>
            <w:vAlign w:val="bottom"/>
            <w:hideMark/>
          </w:tcPr>
          <w:p w14:paraId="101A037C" w14:textId="77777777" w:rsidR="005F0110" w:rsidRPr="003F4EE5" w:rsidRDefault="005F0110" w:rsidP="005F0110">
            <w:pPr>
              <w:jc w:val="cente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 </w:t>
            </w:r>
          </w:p>
        </w:tc>
      </w:tr>
    </w:tbl>
    <w:p w14:paraId="4ADD4774" w14:textId="1AC668E6" w:rsidR="00054B96" w:rsidRDefault="00054B96" w:rsidP="00E5549E">
      <w:pPr>
        <w:spacing w:line="360" w:lineRule="auto"/>
        <w:jc w:val="both"/>
        <w:rPr>
          <w:color w:val="auto"/>
          <w:sz w:val="22"/>
        </w:rPr>
      </w:pPr>
    </w:p>
    <w:tbl>
      <w:tblPr>
        <w:tblW w:w="7120" w:type="dxa"/>
        <w:tblInd w:w="70" w:type="dxa"/>
        <w:tblCellMar>
          <w:left w:w="70" w:type="dxa"/>
          <w:right w:w="70" w:type="dxa"/>
        </w:tblCellMar>
        <w:tblLook w:val="04A0" w:firstRow="1" w:lastRow="0" w:firstColumn="1" w:lastColumn="0" w:noHBand="0" w:noVBand="1"/>
      </w:tblPr>
      <w:tblGrid>
        <w:gridCol w:w="2740"/>
        <w:gridCol w:w="2325"/>
        <w:gridCol w:w="881"/>
        <w:gridCol w:w="713"/>
        <w:gridCol w:w="461"/>
      </w:tblGrid>
      <w:tr w:rsidR="006E0FDC" w:rsidRPr="006E0FDC" w14:paraId="0224651F" w14:textId="77777777" w:rsidTr="006E0FDC">
        <w:trPr>
          <w:trHeight w:val="1095"/>
        </w:trPr>
        <w:tc>
          <w:tcPr>
            <w:tcW w:w="7120" w:type="dxa"/>
            <w:gridSpan w:val="5"/>
            <w:tcBorders>
              <w:top w:val="nil"/>
              <w:left w:val="nil"/>
              <w:bottom w:val="single" w:sz="4" w:space="0" w:color="auto"/>
              <w:right w:val="nil"/>
            </w:tcBorders>
            <w:shd w:val="clear" w:color="000000" w:fill="FFFFFF"/>
            <w:vAlign w:val="bottom"/>
            <w:hideMark/>
          </w:tcPr>
          <w:p w14:paraId="234DFE60" w14:textId="740A67EE" w:rsidR="006E0FDC" w:rsidRPr="006E0FDC" w:rsidRDefault="006E0FDC" w:rsidP="006E0FDC">
            <w:pP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 xml:space="preserve">Tabla </w:t>
            </w:r>
            <w:r w:rsidRPr="003F4EE5">
              <w:rPr>
                <w:rFonts w:ascii="Times New Roman" w:eastAsia="Times New Roman" w:hAnsi="Times New Roman" w:cs="Times New Roman"/>
                <w:color w:val="000000"/>
                <w:kern w:val="0"/>
                <w:sz w:val="22"/>
                <w:lang w:eastAsia="es-CL" w:bidi="ar-SA"/>
              </w:rPr>
              <w:t>3</w:t>
            </w:r>
            <w:r w:rsidRPr="006E0FDC">
              <w:rPr>
                <w:rFonts w:ascii="Times New Roman" w:eastAsia="Times New Roman" w:hAnsi="Times New Roman" w:cs="Times New Roman"/>
                <w:color w:val="000000"/>
                <w:kern w:val="0"/>
                <w:sz w:val="22"/>
                <w:lang w:eastAsia="es-CL" w:bidi="ar-SA"/>
              </w:rPr>
              <w:t xml:space="preserve">. Diferencias entre condición estereotipada y no estereotipada en medidas de tiempo de lectura y número de fijaciones. </w:t>
            </w:r>
            <w:r w:rsidRPr="003F4EE5">
              <w:rPr>
                <w:rFonts w:ascii="Times New Roman" w:eastAsia="Times New Roman" w:hAnsi="Times New Roman" w:cs="Times New Roman"/>
                <w:color w:val="000000"/>
                <w:kern w:val="0"/>
                <w:sz w:val="22"/>
                <w:lang w:eastAsia="es-CL" w:bidi="ar-SA"/>
              </w:rPr>
              <w:t>Á</w:t>
            </w:r>
            <w:r w:rsidRPr="006E0FDC">
              <w:rPr>
                <w:rFonts w:ascii="Times New Roman" w:eastAsia="Times New Roman" w:hAnsi="Times New Roman" w:cs="Times New Roman"/>
                <w:color w:val="000000"/>
                <w:kern w:val="0"/>
                <w:sz w:val="22"/>
                <w:lang w:eastAsia="es-CL" w:bidi="ar-SA"/>
              </w:rPr>
              <w:t>rea de interés: Oración 2</w:t>
            </w:r>
          </w:p>
        </w:tc>
      </w:tr>
      <w:tr w:rsidR="006E0FDC" w:rsidRPr="006E0FDC" w14:paraId="21181816" w14:textId="77777777" w:rsidTr="006E0FDC">
        <w:trPr>
          <w:trHeight w:val="315"/>
        </w:trPr>
        <w:tc>
          <w:tcPr>
            <w:tcW w:w="2740" w:type="dxa"/>
            <w:tcBorders>
              <w:top w:val="nil"/>
              <w:left w:val="nil"/>
              <w:bottom w:val="nil"/>
              <w:right w:val="nil"/>
            </w:tcBorders>
            <w:shd w:val="clear" w:color="000000" w:fill="FFFFFF"/>
            <w:noWrap/>
            <w:vAlign w:val="bottom"/>
            <w:hideMark/>
          </w:tcPr>
          <w:p w14:paraId="49480B3C" w14:textId="77777777" w:rsidR="006E0FDC" w:rsidRPr="006E0FDC" w:rsidRDefault="006E0FDC" w:rsidP="006E0FDC">
            <w:pP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 </w:t>
            </w:r>
          </w:p>
        </w:tc>
        <w:tc>
          <w:tcPr>
            <w:tcW w:w="4380" w:type="dxa"/>
            <w:gridSpan w:val="4"/>
            <w:tcBorders>
              <w:top w:val="single" w:sz="4" w:space="0" w:color="auto"/>
              <w:left w:val="nil"/>
              <w:bottom w:val="single" w:sz="4" w:space="0" w:color="auto"/>
              <w:right w:val="nil"/>
            </w:tcBorders>
            <w:shd w:val="clear" w:color="000000" w:fill="FFFFFF"/>
            <w:noWrap/>
            <w:vAlign w:val="bottom"/>
            <w:hideMark/>
          </w:tcPr>
          <w:p w14:paraId="6BE3E6BF" w14:textId="58098F4B" w:rsidR="006E0FDC" w:rsidRPr="006E0FDC" w:rsidRDefault="006E0FDC" w:rsidP="006E0FDC">
            <w:pPr>
              <w:jc w:val="cente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 xml:space="preserve"> Medidas descrip</w:t>
            </w:r>
            <w:r w:rsidRPr="003F4EE5">
              <w:rPr>
                <w:rFonts w:ascii="Times New Roman" w:eastAsia="Times New Roman" w:hAnsi="Times New Roman" w:cs="Times New Roman"/>
                <w:color w:val="000000"/>
                <w:kern w:val="0"/>
                <w:sz w:val="22"/>
                <w:lang w:eastAsia="es-CL" w:bidi="ar-SA"/>
              </w:rPr>
              <w:t>t</w:t>
            </w:r>
            <w:r w:rsidRPr="006E0FDC">
              <w:rPr>
                <w:rFonts w:ascii="Times New Roman" w:eastAsia="Times New Roman" w:hAnsi="Times New Roman" w:cs="Times New Roman"/>
                <w:color w:val="000000"/>
                <w:kern w:val="0"/>
                <w:sz w:val="22"/>
                <w:lang w:eastAsia="es-CL" w:bidi="ar-SA"/>
              </w:rPr>
              <w:t xml:space="preserve">ivas y Significancia </w:t>
            </w:r>
          </w:p>
        </w:tc>
      </w:tr>
      <w:tr w:rsidR="006E0FDC" w:rsidRPr="006E0FDC" w14:paraId="15218BE1" w14:textId="77777777" w:rsidTr="006E0FDC">
        <w:trPr>
          <w:trHeight w:val="315"/>
        </w:trPr>
        <w:tc>
          <w:tcPr>
            <w:tcW w:w="2740" w:type="dxa"/>
            <w:tcBorders>
              <w:top w:val="nil"/>
              <w:left w:val="nil"/>
              <w:bottom w:val="single" w:sz="4" w:space="0" w:color="auto"/>
              <w:right w:val="nil"/>
            </w:tcBorders>
            <w:shd w:val="clear" w:color="000000" w:fill="FFFFFF"/>
            <w:noWrap/>
            <w:vAlign w:val="bottom"/>
            <w:hideMark/>
          </w:tcPr>
          <w:p w14:paraId="3460D0A5" w14:textId="77777777" w:rsidR="006E0FDC" w:rsidRPr="006E0FDC" w:rsidRDefault="006E0FDC" w:rsidP="006E0FDC">
            <w:pP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Medidas</w:t>
            </w:r>
          </w:p>
        </w:tc>
        <w:tc>
          <w:tcPr>
            <w:tcW w:w="2325" w:type="dxa"/>
            <w:tcBorders>
              <w:top w:val="nil"/>
              <w:left w:val="nil"/>
              <w:bottom w:val="single" w:sz="4" w:space="0" w:color="auto"/>
              <w:right w:val="nil"/>
            </w:tcBorders>
            <w:shd w:val="clear" w:color="000000" w:fill="FFFFFF"/>
            <w:noWrap/>
            <w:vAlign w:val="bottom"/>
            <w:hideMark/>
          </w:tcPr>
          <w:p w14:paraId="01311CD1" w14:textId="77777777" w:rsidR="006E0FDC" w:rsidRPr="006E0FDC" w:rsidRDefault="006E0FDC" w:rsidP="006E0FDC">
            <w:pP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Condición</w:t>
            </w:r>
          </w:p>
        </w:tc>
        <w:tc>
          <w:tcPr>
            <w:tcW w:w="881" w:type="dxa"/>
            <w:tcBorders>
              <w:top w:val="nil"/>
              <w:left w:val="nil"/>
              <w:bottom w:val="single" w:sz="4" w:space="0" w:color="auto"/>
              <w:right w:val="nil"/>
            </w:tcBorders>
            <w:shd w:val="clear" w:color="000000" w:fill="FFFFFF"/>
            <w:noWrap/>
            <w:vAlign w:val="bottom"/>
            <w:hideMark/>
          </w:tcPr>
          <w:p w14:paraId="542B2D5B" w14:textId="77777777" w:rsidR="006E0FDC" w:rsidRPr="006E0FDC" w:rsidRDefault="006E0FDC" w:rsidP="006E0FDC">
            <w:pPr>
              <w:jc w:val="center"/>
              <w:rPr>
                <w:rFonts w:ascii="Times New Roman" w:eastAsia="Times New Roman" w:hAnsi="Times New Roman" w:cs="Times New Roman"/>
                <w:i/>
                <w:iCs/>
                <w:color w:val="000000"/>
                <w:kern w:val="0"/>
                <w:sz w:val="22"/>
                <w:lang w:eastAsia="es-CL" w:bidi="ar-SA"/>
              </w:rPr>
            </w:pPr>
            <w:r w:rsidRPr="006E0FDC">
              <w:rPr>
                <w:rFonts w:ascii="Times New Roman" w:eastAsia="Times New Roman" w:hAnsi="Times New Roman" w:cs="Times New Roman"/>
                <w:i/>
                <w:iCs/>
                <w:color w:val="000000"/>
                <w:kern w:val="0"/>
                <w:sz w:val="22"/>
                <w:lang w:eastAsia="es-CL" w:bidi="ar-SA"/>
              </w:rPr>
              <w:t>M</w:t>
            </w:r>
          </w:p>
        </w:tc>
        <w:tc>
          <w:tcPr>
            <w:tcW w:w="713" w:type="dxa"/>
            <w:tcBorders>
              <w:top w:val="nil"/>
              <w:left w:val="nil"/>
              <w:bottom w:val="single" w:sz="4" w:space="0" w:color="auto"/>
              <w:right w:val="nil"/>
            </w:tcBorders>
            <w:shd w:val="clear" w:color="000000" w:fill="FFFFFF"/>
            <w:noWrap/>
            <w:vAlign w:val="bottom"/>
            <w:hideMark/>
          </w:tcPr>
          <w:p w14:paraId="1777D514" w14:textId="77777777" w:rsidR="006E0FDC" w:rsidRPr="006E0FDC" w:rsidRDefault="006E0FDC" w:rsidP="006E0FDC">
            <w:pPr>
              <w:jc w:val="cente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SD</w:t>
            </w:r>
          </w:p>
        </w:tc>
        <w:tc>
          <w:tcPr>
            <w:tcW w:w="461" w:type="dxa"/>
            <w:tcBorders>
              <w:top w:val="nil"/>
              <w:left w:val="nil"/>
              <w:bottom w:val="single" w:sz="4" w:space="0" w:color="auto"/>
              <w:right w:val="nil"/>
            </w:tcBorders>
            <w:shd w:val="clear" w:color="000000" w:fill="FFFFFF"/>
            <w:noWrap/>
            <w:vAlign w:val="bottom"/>
            <w:hideMark/>
          </w:tcPr>
          <w:p w14:paraId="6B36171C" w14:textId="77777777" w:rsidR="006E0FDC" w:rsidRPr="006E0FDC" w:rsidRDefault="006E0FDC" w:rsidP="006E0FDC">
            <w:pPr>
              <w:jc w:val="center"/>
              <w:rPr>
                <w:rFonts w:ascii="Times New Roman" w:eastAsia="Times New Roman" w:hAnsi="Times New Roman" w:cs="Times New Roman"/>
                <w:i/>
                <w:iCs/>
                <w:color w:val="000000"/>
                <w:kern w:val="0"/>
                <w:sz w:val="22"/>
                <w:lang w:eastAsia="es-CL" w:bidi="ar-SA"/>
              </w:rPr>
            </w:pPr>
            <w:r w:rsidRPr="006E0FDC">
              <w:rPr>
                <w:rFonts w:ascii="Times New Roman" w:eastAsia="Times New Roman" w:hAnsi="Times New Roman" w:cs="Times New Roman"/>
                <w:i/>
                <w:iCs/>
                <w:color w:val="000000"/>
                <w:kern w:val="0"/>
                <w:sz w:val="22"/>
                <w:lang w:eastAsia="es-CL" w:bidi="ar-SA"/>
              </w:rPr>
              <w:t>p</w:t>
            </w:r>
          </w:p>
        </w:tc>
      </w:tr>
      <w:tr w:rsidR="006E0FDC" w:rsidRPr="006E0FDC" w14:paraId="0AE58055" w14:textId="77777777" w:rsidTr="006E0FDC">
        <w:trPr>
          <w:trHeight w:val="315"/>
        </w:trPr>
        <w:tc>
          <w:tcPr>
            <w:tcW w:w="2740" w:type="dxa"/>
            <w:vMerge w:val="restart"/>
            <w:tcBorders>
              <w:top w:val="nil"/>
              <w:left w:val="nil"/>
              <w:bottom w:val="nil"/>
              <w:right w:val="nil"/>
            </w:tcBorders>
            <w:shd w:val="clear" w:color="000000" w:fill="FFFFFF"/>
            <w:vAlign w:val="center"/>
            <w:hideMark/>
          </w:tcPr>
          <w:p w14:paraId="42FFF035" w14:textId="77777777" w:rsidR="006E0FDC" w:rsidRPr="006E0FDC" w:rsidRDefault="006E0FDC" w:rsidP="006E0FDC">
            <w:pPr>
              <w:rPr>
                <w:rFonts w:ascii="Times New Roman" w:eastAsia="Times New Roman" w:hAnsi="Times New Roman" w:cs="Times New Roman"/>
                <w:color w:val="000000"/>
                <w:kern w:val="0"/>
                <w:sz w:val="22"/>
                <w:szCs w:val="22"/>
                <w:lang w:eastAsia="es-CL" w:bidi="ar-SA"/>
              </w:rPr>
            </w:pPr>
            <w:r w:rsidRPr="006E0FDC">
              <w:rPr>
                <w:rFonts w:ascii="Times New Roman" w:eastAsia="Times New Roman" w:hAnsi="Times New Roman" w:cs="Times New Roman"/>
                <w:color w:val="000000"/>
                <w:kern w:val="0"/>
                <w:sz w:val="22"/>
                <w:szCs w:val="22"/>
                <w:lang w:eastAsia="es-CL" w:bidi="ar-SA"/>
              </w:rPr>
              <w:t>Tiempo total de lectura</w:t>
            </w:r>
          </w:p>
        </w:tc>
        <w:tc>
          <w:tcPr>
            <w:tcW w:w="2325" w:type="dxa"/>
            <w:tcBorders>
              <w:top w:val="nil"/>
              <w:left w:val="nil"/>
              <w:bottom w:val="nil"/>
              <w:right w:val="nil"/>
            </w:tcBorders>
            <w:shd w:val="clear" w:color="000000" w:fill="FFFFFF"/>
            <w:noWrap/>
            <w:vAlign w:val="bottom"/>
            <w:hideMark/>
          </w:tcPr>
          <w:p w14:paraId="6FAF074E" w14:textId="77777777" w:rsidR="006E0FDC" w:rsidRPr="006E0FDC" w:rsidRDefault="006E0FDC" w:rsidP="006E0FDC">
            <w:pP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Estereotipado</w:t>
            </w:r>
          </w:p>
        </w:tc>
        <w:tc>
          <w:tcPr>
            <w:tcW w:w="881" w:type="dxa"/>
            <w:tcBorders>
              <w:top w:val="nil"/>
              <w:left w:val="nil"/>
              <w:bottom w:val="nil"/>
              <w:right w:val="nil"/>
            </w:tcBorders>
            <w:shd w:val="clear" w:color="000000" w:fill="FFFFFF"/>
            <w:noWrap/>
            <w:vAlign w:val="bottom"/>
            <w:hideMark/>
          </w:tcPr>
          <w:p w14:paraId="28B82450" w14:textId="77777777" w:rsidR="006E0FDC" w:rsidRPr="006E0FDC" w:rsidRDefault="006E0FDC" w:rsidP="006E0FDC">
            <w:pPr>
              <w:jc w:val="cente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16394</w:t>
            </w:r>
          </w:p>
        </w:tc>
        <w:tc>
          <w:tcPr>
            <w:tcW w:w="713" w:type="dxa"/>
            <w:tcBorders>
              <w:top w:val="nil"/>
              <w:left w:val="nil"/>
              <w:bottom w:val="nil"/>
              <w:right w:val="nil"/>
            </w:tcBorders>
            <w:shd w:val="clear" w:color="000000" w:fill="FFFFFF"/>
            <w:noWrap/>
            <w:vAlign w:val="bottom"/>
            <w:hideMark/>
          </w:tcPr>
          <w:p w14:paraId="3B55D6F9" w14:textId="77777777" w:rsidR="006E0FDC" w:rsidRPr="006E0FDC" w:rsidRDefault="006E0FDC" w:rsidP="006E0FDC">
            <w:pPr>
              <w:jc w:val="cente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4658</w:t>
            </w:r>
          </w:p>
        </w:tc>
        <w:tc>
          <w:tcPr>
            <w:tcW w:w="461" w:type="dxa"/>
            <w:tcBorders>
              <w:top w:val="nil"/>
              <w:left w:val="nil"/>
              <w:bottom w:val="nil"/>
              <w:right w:val="nil"/>
            </w:tcBorders>
            <w:shd w:val="clear" w:color="000000" w:fill="FFFFFF"/>
            <w:noWrap/>
            <w:vAlign w:val="bottom"/>
            <w:hideMark/>
          </w:tcPr>
          <w:p w14:paraId="6724D3FD" w14:textId="77777777" w:rsidR="006E0FDC" w:rsidRPr="006E0FDC" w:rsidRDefault="006E0FDC" w:rsidP="006E0FDC">
            <w:pPr>
              <w:jc w:val="cente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.07</w:t>
            </w:r>
          </w:p>
        </w:tc>
      </w:tr>
      <w:tr w:rsidR="006E0FDC" w:rsidRPr="006E0FDC" w14:paraId="1011815B" w14:textId="77777777" w:rsidTr="006E0FDC">
        <w:trPr>
          <w:trHeight w:val="315"/>
        </w:trPr>
        <w:tc>
          <w:tcPr>
            <w:tcW w:w="2740" w:type="dxa"/>
            <w:vMerge/>
            <w:tcBorders>
              <w:top w:val="nil"/>
              <w:left w:val="nil"/>
              <w:bottom w:val="nil"/>
              <w:right w:val="nil"/>
            </w:tcBorders>
            <w:vAlign w:val="center"/>
            <w:hideMark/>
          </w:tcPr>
          <w:p w14:paraId="2178F42E" w14:textId="77777777" w:rsidR="006E0FDC" w:rsidRPr="006E0FDC" w:rsidRDefault="006E0FDC" w:rsidP="006E0FDC">
            <w:pPr>
              <w:rPr>
                <w:rFonts w:ascii="Times New Roman" w:eastAsia="Times New Roman" w:hAnsi="Times New Roman" w:cs="Times New Roman"/>
                <w:color w:val="000000"/>
                <w:kern w:val="0"/>
                <w:sz w:val="22"/>
                <w:szCs w:val="22"/>
                <w:lang w:eastAsia="es-CL" w:bidi="ar-SA"/>
              </w:rPr>
            </w:pPr>
          </w:p>
        </w:tc>
        <w:tc>
          <w:tcPr>
            <w:tcW w:w="2325" w:type="dxa"/>
            <w:tcBorders>
              <w:top w:val="nil"/>
              <w:left w:val="nil"/>
              <w:bottom w:val="nil"/>
              <w:right w:val="nil"/>
            </w:tcBorders>
            <w:shd w:val="clear" w:color="000000" w:fill="FFFFFF"/>
            <w:noWrap/>
            <w:vAlign w:val="bottom"/>
            <w:hideMark/>
          </w:tcPr>
          <w:p w14:paraId="383C3E23" w14:textId="77777777" w:rsidR="006E0FDC" w:rsidRPr="006E0FDC" w:rsidRDefault="006E0FDC" w:rsidP="006E0FDC">
            <w:pP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No estereotipado</w:t>
            </w:r>
          </w:p>
        </w:tc>
        <w:tc>
          <w:tcPr>
            <w:tcW w:w="881" w:type="dxa"/>
            <w:tcBorders>
              <w:top w:val="nil"/>
              <w:left w:val="nil"/>
              <w:bottom w:val="nil"/>
              <w:right w:val="nil"/>
            </w:tcBorders>
            <w:shd w:val="clear" w:color="000000" w:fill="FFFFFF"/>
            <w:noWrap/>
            <w:vAlign w:val="bottom"/>
            <w:hideMark/>
          </w:tcPr>
          <w:p w14:paraId="7A288BBE" w14:textId="77777777" w:rsidR="006E0FDC" w:rsidRPr="006E0FDC" w:rsidRDefault="006E0FDC" w:rsidP="006E0FDC">
            <w:pPr>
              <w:jc w:val="cente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17006</w:t>
            </w:r>
          </w:p>
        </w:tc>
        <w:tc>
          <w:tcPr>
            <w:tcW w:w="713" w:type="dxa"/>
            <w:tcBorders>
              <w:top w:val="nil"/>
              <w:left w:val="nil"/>
              <w:bottom w:val="nil"/>
              <w:right w:val="nil"/>
            </w:tcBorders>
            <w:shd w:val="clear" w:color="000000" w:fill="FFFFFF"/>
            <w:noWrap/>
            <w:vAlign w:val="bottom"/>
            <w:hideMark/>
          </w:tcPr>
          <w:p w14:paraId="0085FFB9" w14:textId="77777777" w:rsidR="006E0FDC" w:rsidRPr="006E0FDC" w:rsidRDefault="006E0FDC" w:rsidP="006E0FDC">
            <w:pPr>
              <w:jc w:val="cente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4601</w:t>
            </w:r>
          </w:p>
        </w:tc>
        <w:tc>
          <w:tcPr>
            <w:tcW w:w="461" w:type="dxa"/>
            <w:tcBorders>
              <w:top w:val="nil"/>
              <w:left w:val="nil"/>
              <w:bottom w:val="nil"/>
              <w:right w:val="nil"/>
            </w:tcBorders>
            <w:shd w:val="clear" w:color="000000" w:fill="FFFFFF"/>
            <w:noWrap/>
            <w:vAlign w:val="bottom"/>
            <w:hideMark/>
          </w:tcPr>
          <w:p w14:paraId="2FB00DE3" w14:textId="77777777" w:rsidR="006E0FDC" w:rsidRPr="006E0FDC" w:rsidRDefault="006E0FDC" w:rsidP="006E0FDC">
            <w:pP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 </w:t>
            </w:r>
          </w:p>
        </w:tc>
      </w:tr>
      <w:tr w:rsidR="006E0FDC" w:rsidRPr="006E0FDC" w14:paraId="56915FC8" w14:textId="77777777" w:rsidTr="006E0FDC">
        <w:trPr>
          <w:trHeight w:val="315"/>
        </w:trPr>
        <w:tc>
          <w:tcPr>
            <w:tcW w:w="2740" w:type="dxa"/>
            <w:vMerge w:val="restart"/>
            <w:tcBorders>
              <w:top w:val="nil"/>
              <w:left w:val="nil"/>
              <w:bottom w:val="nil"/>
              <w:right w:val="nil"/>
            </w:tcBorders>
            <w:shd w:val="clear" w:color="000000" w:fill="FFFFFF"/>
            <w:vAlign w:val="center"/>
            <w:hideMark/>
          </w:tcPr>
          <w:p w14:paraId="0A9C2E68" w14:textId="77777777" w:rsidR="006E0FDC" w:rsidRPr="006E0FDC" w:rsidRDefault="006E0FDC" w:rsidP="006E0FDC">
            <w:pPr>
              <w:rPr>
                <w:rFonts w:ascii="Times New Roman" w:eastAsia="Times New Roman" w:hAnsi="Times New Roman" w:cs="Times New Roman"/>
                <w:color w:val="000000"/>
                <w:kern w:val="0"/>
                <w:sz w:val="22"/>
                <w:szCs w:val="22"/>
                <w:lang w:eastAsia="es-CL" w:bidi="ar-SA"/>
              </w:rPr>
            </w:pPr>
            <w:r w:rsidRPr="006E0FDC">
              <w:rPr>
                <w:rFonts w:ascii="Times New Roman" w:eastAsia="Times New Roman" w:hAnsi="Times New Roman" w:cs="Times New Roman"/>
                <w:color w:val="000000"/>
                <w:kern w:val="0"/>
                <w:sz w:val="22"/>
                <w:szCs w:val="22"/>
                <w:lang w:eastAsia="es-CL" w:bidi="ar-SA"/>
              </w:rPr>
              <w:t>Número total de fijaciones</w:t>
            </w:r>
          </w:p>
        </w:tc>
        <w:tc>
          <w:tcPr>
            <w:tcW w:w="2325" w:type="dxa"/>
            <w:tcBorders>
              <w:top w:val="nil"/>
              <w:left w:val="nil"/>
              <w:bottom w:val="nil"/>
              <w:right w:val="nil"/>
            </w:tcBorders>
            <w:shd w:val="clear" w:color="000000" w:fill="FFFFFF"/>
            <w:noWrap/>
            <w:vAlign w:val="bottom"/>
            <w:hideMark/>
          </w:tcPr>
          <w:p w14:paraId="24ACF94D" w14:textId="77777777" w:rsidR="006E0FDC" w:rsidRPr="006E0FDC" w:rsidRDefault="006E0FDC" w:rsidP="006E0FDC">
            <w:pP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Estereotipado</w:t>
            </w:r>
          </w:p>
        </w:tc>
        <w:tc>
          <w:tcPr>
            <w:tcW w:w="881" w:type="dxa"/>
            <w:tcBorders>
              <w:top w:val="nil"/>
              <w:left w:val="nil"/>
              <w:bottom w:val="nil"/>
              <w:right w:val="nil"/>
            </w:tcBorders>
            <w:shd w:val="clear" w:color="000000" w:fill="FFFFFF"/>
            <w:noWrap/>
            <w:vAlign w:val="bottom"/>
            <w:hideMark/>
          </w:tcPr>
          <w:p w14:paraId="1AE4D2EF" w14:textId="77777777" w:rsidR="006E0FDC" w:rsidRPr="006E0FDC" w:rsidRDefault="006E0FDC" w:rsidP="006E0FDC">
            <w:pPr>
              <w:jc w:val="cente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73.4</w:t>
            </w:r>
          </w:p>
        </w:tc>
        <w:tc>
          <w:tcPr>
            <w:tcW w:w="713" w:type="dxa"/>
            <w:tcBorders>
              <w:top w:val="nil"/>
              <w:left w:val="nil"/>
              <w:bottom w:val="nil"/>
              <w:right w:val="nil"/>
            </w:tcBorders>
            <w:shd w:val="clear" w:color="000000" w:fill="FFFFFF"/>
            <w:noWrap/>
            <w:vAlign w:val="bottom"/>
            <w:hideMark/>
          </w:tcPr>
          <w:p w14:paraId="577CCF63" w14:textId="77777777" w:rsidR="006E0FDC" w:rsidRPr="006E0FDC" w:rsidRDefault="006E0FDC" w:rsidP="006E0FDC">
            <w:pPr>
              <w:jc w:val="cente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24</w:t>
            </w:r>
          </w:p>
        </w:tc>
        <w:tc>
          <w:tcPr>
            <w:tcW w:w="461" w:type="dxa"/>
            <w:tcBorders>
              <w:top w:val="nil"/>
              <w:left w:val="nil"/>
              <w:bottom w:val="nil"/>
              <w:right w:val="nil"/>
            </w:tcBorders>
            <w:shd w:val="clear" w:color="000000" w:fill="FFFFFF"/>
            <w:noWrap/>
            <w:vAlign w:val="bottom"/>
            <w:hideMark/>
          </w:tcPr>
          <w:p w14:paraId="6A2CDFC4" w14:textId="77777777" w:rsidR="006E0FDC" w:rsidRPr="006E0FDC" w:rsidRDefault="006E0FDC" w:rsidP="006E0FDC">
            <w:pPr>
              <w:jc w:val="cente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.15</w:t>
            </w:r>
          </w:p>
        </w:tc>
      </w:tr>
      <w:tr w:rsidR="006E0FDC" w:rsidRPr="006E0FDC" w14:paraId="6C2BDEFE" w14:textId="77777777" w:rsidTr="006E0FDC">
        <w:trPr>
          <w:trHeight w:val="315"/>
        </w:trPr>
        <w:tc>
          <w:tcPr>
            <w:tcW w:w="2740" w:type="dxa"/>
            <w:vMerge/>
            <w:tcBorders>
              <w:top w:val="nil"/>
              <w:left w:val="nil"/>
              <w:bottom w:val="nil"/>
              <w:right w:val="nil"/>
            </w:tcBorders>
            <w:vAlign w:val="center"/>
            <w:hideMark/>
          </w:tcPr>
          <w:p w14:paraId="221465FB" w14:textId="77777777" w:rsidR="006E0FDC" w:rsidRPr="006E0FDC" w:rsidRDefault="006E0FDC" w:rsidP="006E0FDC">
            <w:pPr>
              <w:rPr>
                <w:rFonts w:ascii="Times New Roman" w:eastAsia="Times New Roman" w:hAnsi="Times New Roman" w:cs="Times New Roman"/>
                <w:color w:val="000000"/>
                <w:kern w:val="0"/>
                <w:sz w:val="22"/>
                <w:szCs w:val="22"/>
                <w:lang w:eastAsia="es-CL" w:bidi="ar-SA"/>
              </w:rPr>
            </w:pPr>
          </w:p>
        </w:tc>
        <w:tc>
          <w:tcPr>
            <w:tcW w:w="2325" w:type="dxa"/>
            <w:tcBorders>
              <w:top w:val="nil"/>
              <w:left w:val="nil"/>
              <w:bottom w:val="nil"/>
              <w:right w:val="nil"/>
            </w:tcBorders>
            <w:shd w:val="clear" w:color="000000" w:fill="FFFFFF"/>
            <w:noWrap/>
            <w:vAlign w:val="bottom"/>
            <w:hideMark/>
          </w:tcPr>
          <w:p w14:paraId="03991E5C" w14:textId="77777777" w:rsidR="006E0FDC" w:rsidRPr="006E0FDC" w:rsidRDefault="006E0FDC" w:rsidP="006E0FDC">
            <w:pP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No estereotipado</w:t>
            </w:r>
          </w:p>
        </w:tc>
        <w:tc>
          <w:tcPr>
            <w:tcW w:w="881" w:type="dxa"/>
            <w:tcBorders>
              <w:top w:val="nil"/>
              <w:left w:val="nil"/>
              <w:bottom w:val="nil"/>
              <w:right w:val="nil"/>
            </w:tcBorders>
            <w:shd w:val="clear" w:color="000000" w:fill="FFFFFF"/>
            <w:noWrap/>
            <w:vAlign w:val="bottom"/>
            <w:hideMark/>
          </w:tcPr>
          <w:p w14:paraId="242E7089" w14:textId="77777777" w:rsidR="006E0FDC" w:rsidRPr="006E0FDC" w:rsidRDefault="006E0FDC" w:rsidP="006E0FDC">
            <w:pPr>
              <w:jc w:val="cente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75.7</w:t>
            </w:r>
          </w:p>
        </w:tc>
        <w:tc>
          <w:tcPr>
            <w:tcW w:w="713" w:type="dxa"/>
            <w:tcBorders>
              <w:top w:val="nil"/>
              <w:left w:val="nil"/>
              <w:bottom w:val="nil"/>
              <w:right w:val="nil"/>
            </w:tcBorders>
            <w:shd w:val="clear" w:color="000000" w:fill="FFFFFF"/>
            <w:noWrap/>
            <w:vAlign w:val="bottom"/>
            <w:hideMark/>
          </w:tcPr>
          <w:p w14:paraId="24A00BB1" w14:textId="77777777" w:rsidR="006E0FDC" w:rsidRPr="006E0FDC" w:rsidRDefault="006E0FDC" w:rsidP="006E0FDC">
            <w:pPr>
              <w:jc w:val="cente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22</w:t>
            </w:r>
          </w:p>
        </w:tc>
        <w:tc>
          <w:tcPr>
            <w:tcW w:w="461" w:type="dxa"/>
            <w:tcBorders>
              <w:top w:val="nil"/>
              <w:left w:val="nil"/>
              <w:bottom w:val="nil"/>
              <w:right w:val="nil"/>
            </w:tcBorders>
            <w:shd w:val="clear" w:color="000000" w:fill="FFFFFF"/>
            <w:noWrap/>
            <w:vAlign w:val="bottom"/>
            <w:hideMark/>
          </w:tcPr>
          <w:p w14:paraId="2AED4990" w14:textId="77777777" w:rsidR="006E0FDC" w:rsidRPr="006E0FDC" w:rsidRDefault="006E0FDC" w:rsidP="006E0FDC">
            <w:pP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 </w:t>
            </w:r>
          </w:p>
        </w:tc>
      </w:tr>
      <w:tr w:rsidR="006E0FDC" w:rsidRPr="006E0FDC" w14:paraId="0AC364E1" w14:textId="77777777" w:rsidTr="006E0FDC">
        <w:trPr>
          <w:trHeight w:val="315"/>
        </w:trPr>
        <w:tc>
          <w:tcPr>
            <w:tcW w:w="2740" w:type="dxa"/>
            <w:tcBorders>
              <w:top w:val="nil"/>
              <w:left w:val="nil"/>
              <w:bottom w:val="single" w:sz="4" w:space="0" w:color="auto"/>
              <w:right w:val="nil"/>
            </w:tcBorders>
            <w:shd w:val="clear" w:color="000000" w:fill="FFFFFF"/>
            <w:noWrap/>
            <w:vAlign w:val="bottom"/>
            <w:hideMark/>
          </w:tcPr>
          <w:p w14:paraId="6A16B3A0" w14:textId="0E025056" w:rsidR="006E0FDC" w:rsidRPr="006E0FDC" w:rsidRDefault="006E0FDC" w:rsidP="006E0FDC">
            <w:pPr>
              <w:rPr>
                <w:rFonts w:ascii="Times New Roman" w:eastAsia="Times New Roman" w:hAnsi="Times New Roman" w:cs="Times New Roman"/>
                <w:color w:val="000000"/>
                <w:kern w:val="0"/>
                <w:sz w:val="22"/>
                <w:lang w:eastAsia="es-CL" w:bidi="ar-SA"/>
              </w:rPr>
            </w:pPr>
          </w:p>
        </w:tc>
        <w:tc>
          <w:tcPr>
            <w:tcW w:w="2325" w:type="dxa"/>
            <w:tcBorders>
              <w:top w:val="nil"/>
              <w:left w:val="nil"/>
              <w:bottom w:val="single" w:sz="4" w:space="0" w:color="auto"/>
              <w:right w:val="nil"/>
            </w:tcBorders>
            <w:shd w:val="clear" w:color="000000" w:fill="FFFFFF"/>
            <w:noWrap/>
            <w:vAlign w:val="bottom"/>
            <w:hideMark/>
          </w:tcPr>
          <w:p w14:paraId="03F5FCFC" w14:textId="77777777" w:rsidR="006E0FDC" w:rsidRPr="006E0FDC" w:rsidRDefault="006E0FDC" w:rsidP="006E0FDC">
            <w:pP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 </w:t>
            </w:r>
          </w:p>
        </w:tc>
        <w:tc>
          <w:tcPr>
            <w:tcW w:w="881" w:type="dxa"/>
            <w:tcBorders>
              <w:top w:val="nil"/>
              <w:left w:val="nil"/>
              <w:bottom w:val="single" w:sz="4" w:space="0" w:color="auto"/>
              <w:right w:val="nil"/>
            </w:tcBorders>
            <w:shd w:val="clear" w:color="000000" w:fill="FFFFFF"/>
            <w:noWrap/>
            <w:vAlign w:val="bottom"/>
            <w:hideMark/>
          </w:tcPr>
          <w:p w14:paraId="0EF70CB1" w14:textId="77777777" w:rsidR="006E0FDC" w:rsidRPr="006E0FDC" w:rsidRDefault="006E0FDC" w:rsidP="006E0FDC">
            <w:pPr>
              <w:jc w:val="cente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 </w:t>
            </w:r>
          </w:p>
        </w:tc>
        <w:tc>
          <w:tcPr>
            <w:tcW w:w="713" w:type="dxa"/>
            <w:tcBorders>
              <w:top w:val="nil"/>
              <w:left w:val="nil"/>
              <w:bottom w:val="single" w:sz="4" w:space="0" w:color="auto"/>
              <w:right w:val="nil"/>
            </w:tcBorders>
            <w:shd w:val="clear" w:color="000000" w:fill="FFFFFF"/>
            <w:noWrap/>
            <w:vAlign w:val="bottom"/>
            <w:hideMark/>
          </w:tcPr>
          <w:p w14:paraId="36AE9E2B" w14:textId="77777777" w:rsidR="006E0FDC" w:rsidRPr="006E0FDC" w:rsidRDefault="006E0FDC" w:rsidP="006E0FDC">
            <w:pPr>
              <w:jc w:val="cente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 </w:t>
            </w:r>
          </w:p>
        </w:tc>
        <w:tc>
          <w:tcPr>
            <w:tcW w:w="461" w:type="dxa"/>
            <w:tcBorders>
              <w:top w:val="nil"/>
              <w:left w:val="nil"/>
              <w:bottom w:val="single" w:sz="4" w:space="0" w:color="auto"/>
              <w:right w:val="nil"/>
            </w:tcBorders>
            <w:shd w:val="clear" w:color="000000" w:fill="FFFFFF"/>
            <w:noWrap/>
            <w:vAlign w:val="bottom"/>
            <w:hideMark/>
          </w:tcPr>
          <w:p w14:paraId="63F6B67A" w14:textId="09D09D21" w:rsidR="006E0FDC" w:rsidRPr="006E0FDC" w:rsidRDefault="006E0FDC" w:rsidP="00324ED5">
            <w:pPr>
              <w:rPr>
                <w:rFonts w:ascii="Times New Roman" w:eastAsia="Times New Roman" w:hAnsi="Times New Roman" w:cs="Times New Roman"/>
                <w:color w:val="000000"/>
                <w:kern w:val="0"/>
                <w:sz w:val="22"/>
                <w:lang w:eastAsia="es-CL" w:bidi="ar-SA"/>
              </w:rPr>
            </w:pPr>
          </w:p>
        </w:tc>
      </w:tr>
    </w:tbl>
    <w:p w14:paraId="381669AE" w14:textId="00735FE5" w:rsidR="00D876E4" w:rsidRDefault="00D876E4" w:rsidP="00E5549E">
      <w:pPr>
        <w:spacing w:line="360" w:lineRule="auto"/>
        <w:jc w:val="both"/>
      </w:pPr>
    </w:p>
    <w:p w14:paraId="1D6B3C7A" w14:textId="6C70CE8E" w:rsidR="00763FB9" w:rsidRPr="00C84CBA" w:rsidRDefault="00324ED5" w:rsidP="00E5549E">
      <w:pPr>
        <w:spacing w:line="360" w:lineRule="auto"/>
        <w:jc w:val="both"/>
      </w:pPr>
      <w:r>
        <w:t xml:space="preserve">Para especificar el impacto que tiene la modificación del morfema flexivo entre ambas condiciones, analizamos </w:t>
      </w:r>
      <w:r w:rsidR="002A56E4">
        <w:t>(</w:t>
      </w:r>
      <w:r w:rsidR="006056C8">
        <w:t>T</w:t>
      </w:r>
      <w:r w:rsidR="002A56E4">
        <w:t xml:space="preserve">abla </w:t>
      </w:r>
      <w:r w:rsidR="006056C8">
        <w:t>4</w:t>
      </w:r>
      <w:r w:rsidR="002A56E4">
        <w:t xml:space="preserve">) </w:t>
      </w:r>
      <w:r>
        <w:t xml:space="preserve">los patrones de lectura en la zona de interés </w:t>
      </w:r>
      <w:r w:rsidR="004F015B">
        <w:t>marcador de estereotipo (</w:t>
      </w:r>
      <w:r>
        <w:t>ME</w:t>
      </w:r>
      <w:r w:rsidR="004F015B">
        <w:t>)</w:t>
      </w:r>
      <w:r>
        <w:t>. Debemos remarcar que esta zona de interés no tiene variación entre ambas condiciones. La duración de la primera fijación no tuvo diferencias significativas entre ambas condiciones (</w:t>
      </w:r>
      <w:r>
        <w:rPr>
          <w:i/>
        </w:rPr>
        <w:t xml:space="preserve">p </w:t>
      </w:r>
      <w:r>
        <w:t xml:space="preserve">= .412). Sin embargo, se encontró una amplia diferencia significativa en la medida duración total de fijaciones </w:t>
      </w:r>
      <w:r w:rsidR="001F246B">
        <w:t>(</w:t>
      </w:r>
      <w:r w:rsidR="001F246B">
        <w:rPr>
          <w:i/>
        </w:rPr>
        <w:t>p</w:t>
      </w:r>
      <w:r w:rsidR="001F246B">
        <w:t xml:space="preserve"> </w:t>
      </w:r>
      <w:r w:rsidR="001F246B" w:rsidRPr="0010300A">
        <w:rPr>
          <w:rFonts w:ascii="Times New Roman" w:eastAsia="Times New Roman" w:hAnsi="Times New Roman" w:cs="Times New Roman"/>
          <w:color w:val="000000"/>
          <w:kern w:val="0"/>
          <w:lang w:eastAsia="es-CL" w:bidi="ar-SA"/>
        </w:rPr>
        <w:t>&lt;.001</w:t>
      </w:r>
      <w:r w:rsidR="001F246B">
        <w:rPr>
          <w:rFonts w:ascii="Times New Roman" w:eastAsia="Times New Roman" w:hAnsi="Times New Roman" w:cs="Times New Roman"/>
          <w:color w:val="000000"/>
          <w:kern w:val="0"/>
          <w:lang w:eastAsia="es-CL" w:bidi="ar-SA"/>
        </w:rPr>
        <w:t xml:space="preserve">) y en el número total de fijaciones </w:t>
      </w:r>
      <w:r w:rsidR="001F246B">
        <w:t>(</w:t>
      </w:r>
      <w:r w:rsidR="001F246B">
        <w:rPr>
          <w:i/>
        </w:rPr>
        <w:t>p</w:t>
      </w:r>
      <w:r w:rsidR="001F246B">
        <w:t xml:space="preserve"> </w:t>
      </w:r>
      <w:r w:rsidR="001F246B" w:rsidRPr="0010300A">
        <w:rPr>
          <w:rFonts w:ascii="Times New Roman" w:eastAsia="Times New Roman" w:hAnsi="Times New Roman" w:cs="Times New Roman"/>
          <w:color w:val="000000"/>
          <w:kern w:val="0"/>
          <w:lang w:eastAsia="es-CL" w:bidi="ar-SA"/>
        </w:rPr>
        <w:t>&lt;.001</w:t>
      </w:r>
      <w:r w:rsidR="001F246B">
        <w:rPr>
          <w:rFonts w:ascii="Times New Roman" w:eastAsia="Times New Roman" w:hAnsi="Times New Roman" w:cs="Times New Roman"/>
          <w:color w:val="000000"/>
          <w:kern w:val="0"/>
          <w:lang w:eastAsia="es-CL" w:bidi="ar-SA"/>
        </w:rPr>
        <w:t>) de la misma área de interés.</w:t>
      </w:r>
      <w:r w:rsidR="00C84CBA">
        <w:rPr>
          <w:rFonts w:ascii="Times New Roman" w:eastAsia="Times New Roman" w:hAnsi="Times New Roman" w:cs="Times New Roman"/>
          <w:color w:val="000000"/>
          <w:kern w:val="0"/>
          <w:lang w:eastAsia="es-CL" w:bidi="ar-SA"/>
        </w:rPr>
        <w:t xml:space="preserve"> Dado que la primera fijación fue semejante en ambas condiciones, la diferencia en la duración total solo puede atribuirse en virtud de las </w:t>
      </w:r>
      <w:proofErr w:type="spellStart"/>
      <w:r w:rsidR="00C84CBA">
        <w:rPr>
          <w:rFonts w:ascii="Times New Roman" w:eastAsia="Times New Roman" w:hAnsi="Times New Roman" w:cs="Times New Roman"/>
          <w:color w:val="000000"/>
          <w:kern w:val="0"/>
          <w:lang w:eastAsia="es-CL" w:bidi="ar-SA"/>
        </w:rPr>
        <w:t>refijaciones</w:t>
      </w:r>
      <w:proofErr w:type="spellEnd"/>
      <w:r w:rsidR="00C84CBA">
        <w:rPr>
          <w:rFonts w:ascii="Times New Roman" w:eastAsia="Times New Roman" w:hAnsi="Times New Roman" w:cs="Times New Roman"/>
          <w:color w:val="000000"/>
          <w:kern w:val="0"/>
          <w:lang w:eastAsia="es-CL" w:bidi="ar-SA"/>
        </w:rPr>
        <w:t xml:space="preserve"> que existieron en dicha zona de interés. Para corroborarlo se </w:t>
      </w:r>
      <w:r w:rsidR="00E20FF1">
        <w:rPr>
          <w:rFonts w:ascii="Times New Roman" w:eastAsia="Times New Roman" w:hAnsi="Times New Roman" w:cs="Times New Roman"/>
          <w:color w:val="000000"/>
          <w:kern w:val="0"/>
          <w:lang w:eastAsia="es-CL" w:bidi="ar-SA"/>
        </w:rPr>
        <w:t>analizó</w:t>
      </w:r>
      <w:r w:rsidR="00C84CBA">
        <w:rPr>
          <w:rFonts w:ascii="Times New Roman" w:eastAsia="Times New Roman" w:hAnsi="Times New Roman" w:cs="Times New Roman"/>
          <w:color w:val="000000"/>
          <w:kern w:val="0"/>
          <w:lang w:eastAsia="es-CL" w:bidi="ar-SA"/>
        </w:rPr>
        <w:t xml:space="preserve"> la duración total de </w:t>
      </w:r>
      <w:proofErr w:type="spellStart"/>
      <w:r w:rsidR="00C84CBA">
        <w:rPr>
          <w:rFonts w:ascii="Times New Roman" w:eastAsia="Times New Roman" w:hAnsi="Times New Roman" w:cs="Times New Roman"/>
          <w:color w:val="000000"/>
          <w:kern w:val="0"/>
          <w:lang w:eastAsia="es-CL" w:bidi="ar-SA"/>
        </w:rPr>
        <w:t>refijaciones</w:t>
      </w:r>
      <w:proofErr w:type="spellEnd"/>
      <w:r w:rsidR="00C84CBA">
        <w:rPr>
          <w:rFonts w:ascii="Times New Roman" w:eastAsia="Times New Roman" w:hAnsi="Times New Roman" w:cs="Times New Roman"/>
          <w:color w:val="000000"/>
          <w:kern w:val="0"/>
          <w:lang w:eastAsia="es-CL" w:bidi="ar-SA"/>
        </w:rPr>
        <w:t xml:space="preserve"> en el área de interés ME</w:t>
      </w:r>
      <w:r w:rsidR="00473EC8">
        <w:rPr>
          <w:rFonts w:ascii="Times New Roman" w:eastAsia="Times New Roman" w:hAnsi="Times New Roman" w:cs="Times New Roman"/>
          <w:color w:val="000000"/>
          <w:kern w:val="0"/>
          <w:lang w:eastAsia="es-CL" w:bidi="ar-SA"/>
        </w:rPr>
        <w:t xml:space="preserve"> (Tabla</w:t>
      </w:r>
      <w:r w:rsidR="00C84CBA">
        <w:rPr>
          <w:rFonts w:ascii="Times New Roman" w:eastAsia="Times New Roman" w:hAnsi="Times New Roman" w:cs="Times New Roman"/>
          <w:color w:val="000000"/>
          <w:kern w:val="0"/>
          <w:lang w:eastAsia="es-CL" w:bidi="ar-SA"/>
        </w:rPr>
        <w:t xml:space="preserve"> </w:t>
      </w:r>
      <w:r w:rsidR="00473EC8">
        <w:rPr>
          <w:rFonts w:ascii="Times New Roman" w:eastAsia="Times New Roman" w:hAnsi="Times New Roman" w:cs="Times New Roman"/>
          <w:color w:val="000000"/>
          <w:kern w:val="0"/>
          <w:lang w:eastAsia="es-CL" w:bidi="ar-SA"/>
        </w:rPr>
        <w:t xml:space="preserve">4) </w:t>
      </w:r>
      <w:r w:rsidR="00E20FF1">
        <w:rPr>
          <w:rFonts w:ascii="Times New Roman" w:eastAsia="Times New Roman" w:hAnsi="Times New Roman" w:cs="Times New Roman"/>
          <w:color w:val="000000"/>
          <w:kern w:val="0"/>
          <w:lang w:eastAsia="es-CL" w:bidi="ar-SA"/>
        </w:rPr>
        <w:t>y se encontraron</w:t>
      </w:r>
      <w:r w:rsidR="00C84CBA">
        <w:rPr>
          <w:rFonts w:ascii="Times New Roman" w:eastAsia="Times New Roman" w:hAnsi="Times New Roman" w:cs="Times New Roman"/>
          <w:color w:val="000000"/>
          <w:kern w:val="0"/>
          <w:lang w:eastAsia="es-CL" w:bidi="ar-SA"/>
        </w:rPr>
        <w:t xml:space="preserve"> diferencias significativas entre ambas condiciones (</w:t>
      </w:r>
      <w:r w:rsidR="00C84CBA">
        <w:rPr>
          <w:rFonts w:ascii="Times New Roman" w:eastAsia="Times New Roman" w:hAnsi="Times New Roman" w:cs="Times New Roman"/>
          <w:i/>
          <w:color w:val="000000"/>
          <w:kern w:val="0"/>
          <w:lang w:eastAsia="es-CL" w:bidi="ar-SA"/>
        </w:rPr>
        <w:t xml:space="preserve">p </w:t>
      </w:r>
      <w:r w:rsidR="00C84CBA" w:rsidRPr="00C84CBA">
        <w:rPr>
          <w:rFonts w:ascii="Times New Roman" w:eastAsia="Times New Roman" w:hAnsi="Times New Roman" w:cs="Times New Roman"/>
          <w:color w:val="000000"/>
          <w:kern w:val="0"/>
          <w:lang w:eastAsia="es-CL" w:bidi="ar-SA"/>
        </w:rPr>
        <w:t>=</w:t>
      </w:r>
      <w:r w:rsidR="00C84CBA">
        <w:rPr>
          <w:rFonts w:ascii="Times New Roman" w:eastAsia="Times New Roman" w:hAnsi="Times New Roman" w:cs="Times New Roman"/>
          <w:color w:val="000000"/>
          <w:kern w:val="0"/>
          <w:lang w:eastAsia="es-CL" w:bidi="ar-SA"/>
        </w:rPr>
        <w:t xml:space="preserve"> .006). Adicionalmente se analizaron las transiciones </w:t>
      </w:r>
      <w:r w:rsidR="00C84CBA">
        <w:rPr>
          <w:rFonts w:ascii="Times New Roman" w:eastAsia="Times New Roman" w:hAnsi="Times New Roman" w:cs="Times New Roman"/>
          <w:color w:val="000000"/>
          <w:kern w:val="0"/>
          <w:lang w:eastAsia="es-CL" w:bidi="ar-SA"/>
        </w:rPr>
        <w:lastRenderedPageBreak/>
        <w:t xml:space="preserve">provenientes desde la zona de interés </w:t>
      </w:r>
      <w:r w:rsidR="006B1966">
        <w:rPr>
          <w:rFonts w:ascii="Times New Roman" w:eastAsia="Times New Roman" w:hAnsi="Times New Roman" w:cs="Times New Roman"/>
          <w:color w:val="000000"/>
          <w:kern w:val="0"/>
          <w:lang w:eastAsia="es-CL" w:bidi="ar-SA"/>
        </w:rPr>
        <w:t>IC</w:t>
      </w:r>
      <w:r w:rsidR="00C84CBA">
        <w:rPr>
          <w:rFonts w:ascii="Times New Roman" w:eastAsia="Times New Roman" w:hAnsi="Times New Roman" w:cs="Times New Roman"/>
          <w:color w:val="000000"/>
          <w:kern w:val="0"/>
          <w:lang w:eastAsia="es-CL" w:bidi="ar-SA"/>
        </w:rPr>
        <w:t xml:space="preserve"> hacia ME. En este caso también se encontraron diferencias significativas entre ambas condiciones (</w:t>
      </w:r>
      <w:r w:rsidR="00C84CBA">
        <w:rPr>
          <w:rFonts w:ascii="Times New Roman" w:eastAsia="Times New Roman" w:hAnsi="Times New Roman" w:cs="Times New Roman"/>
          <w:i/>
          <w:color w:val="000000"/>
          <w:kern w:val="0"/>
          <w:lang w:eastAsia="es-CL" w:bidi="ar-SA"/>
        </w:rPr>
        <w:t>p</w:t>
      </w:r>
      <w:r w:rsidR="00C84CBA">
        <w:rPr>
          <w:rFonts w:ascii="Times New Roman" w:eastAsia="Times New Roman" w:hAnsi="Times New Roman" w:cs="Times New Roman"/>
          <w:color w:val="000000"/>
          <w:kern w:val="0"/>
          <w:lang w:eastAsia="es-CL" w:bidi="ar-SA"/>
        </w:rPr>
        <w:t xml:space="preserve"> = .046). Esto sugiere que el comportamiento de lectura de los sujetos se desarrolló normalmente en la condición no estereotipada hasta que </w:t>
      </w:r>
      <w:r w:rsidR="006B1966">
        <w:rPr>
          <w:rFonts w:ascii="Times New Roman" w:eastAsia="Times New Roman" w:hAnsi="Times New Roman" w:cs="Times New Roman"/>
          <w:color w:val="000000"/>
          <w:kern w:val="0"/>
          <w:lang w:eastAsia="es-CL" w:bidi="ar-SA"/>
        </w:rPr>
        <w:t xml:space="preserve">leían el ítem crítico. La lectura del ítem crítico desencadenó una serie de regresiones que recayeron sobre ME, en la medida en que la flexión de género de IC violaba el estereotipo de género anticipado por ME. Es decir, al leer el OD de la oración, los sujetos generaron expectativas de lectura que demandaban un determinado morfema flexivo </w:t>
      </w:r>
      <w:r w:rsidR="00236DF8">
        <w:rPr>
          <w:rFonts w:ascii="Times New Roman" w:eastAsia="Times New Roman" w:hAnsi="Times New Roman" w:cs="Times New Roman"/>
          <w:color w:val="000000"/>
          <w:kern w:val="0"/>
          <w:lang w:eastAsia="es-CL" w:bidi="ar-SA"/>
        </w:rPr>
        <w:t xml:space="preserve">de género </w:t>
      </w:r>
      <w:r w:rsidR="006B1966">
        <w:rPr>
          <w:rFonts w:ascii="Times New Roman" w:eastAsia="Times New Roman" w:hAnsi="Times New Roman" w:cs="Times New Roman"/>
          <w:color w:val="000000"/>
          <w:kern w:val="0"/>
          <w:lang w:eastAsia="es-CL" w:bidi="ar-SA"/>
        </w:rPr>
        <w:t>para el núcleo de OI. Al no verse cumplidas estas expectativas se generó una dificultad de procesamiento que se manifestó en las regresiones desde IC hacia ME.</w:t>
      </w:r>
    </w:p>
    <w:tbl>
      <w:tblPr>
        <w:tblW w:w="6620" w:type="dxa"/>
        <w:tblInd w:w="70" w:type="dxa"/>
        <w:tblCellMar>
          <w:left w:w="70" w:type="dxa"/>
          <w:right w:w="70" w:type="dxa"/>
        </w:tblCellMar>
        <w:tblLook w:val="04A0" w:firstRow="1" w:lastRow="0" w:firstColumn="1" w:lastColumn="0" w:noHBand="0" w:noVBand="1"/>
      </w:tblPr>
      <w:tblGrid>
        <w:gridCol w:w="2102"/>
        <w:gridCol w:w="2105"/>
        <w:gridCol w:w="646"/>
        <w:gridCol w:w="1025"/>
        <w:gridCol w:w="742"/>
      </w:tblGrid>
      <w:tr w:rsidR="0010300A" w:rsidRPr="00440A6B" w14:paraId="54D9CFCE" w14:textId="77777777" w:rsidTr="0010300A">
        <w:trPr>
          <w:trHeight w:val="1035"/>
        </w:trPr>
        <w:tc>
          <w:tcPr>
            <w:tcW w:w="6620" w:type="dxa"/>
            <w:gridSpan w:val="5"/>
            <w:tcBorders>
              <w:top w:val="nil"/>
              <w:left w:val="nil"/>
              <w:bottom w:val="single" w:sz="4" w:space="0" w:color="auto"/>
              <w:right w:val="nil"/>
            </w:tcBorders>
            <w:shd w:val="clear" w:color="000000" w:fill="FFFFFF"/>
            <w:vAlign w:val="bottom"/>
            <w:hideMark/>
          </w:tcPr>
          <w:p w14:paraId="70B1175A" w14:textId="4BA680C1"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 xml:space="preserve">Tabla </w:t>
            </w:r>
            <w:r w:rsidR="0066611D" w:rsidRPr="00440A6B">
              <w:rPr>
                <w:rFonts w:ascii="Times New Roman" w:eastAsia="Times New Roman" w:hAnsi="Times New Roman" w:cs="Times New Roman"/>
                <w:color w:val="000000"/>
                <w:kern w:val="0"/>
                <w:sz w:val="22"/>
                <w:szCs w:val="22"/>
                <w:lang w:eastAsia="es-CL" w:bidi="ar-SA"/>
              </w:rPr>
              <w:t>4</w:t>
            </w:r>
            <w:r w:rsidRPr="00440A6B">
              <w:rPr>
                <w:rFonts w:ascii="Times New Roman" w:eastAsia="Times New Roman" w:hAnsi="Times New Roman" w:cs="Times New Roman"/>
                <w:color w:val="000000"/>
                <w:kern w:val="0"/>
                <w:sz w:val="22"/>
                <w:szCs w:val="22"/>
                <w:lang w:eastAsia="es-CL" w:bidi="ar-SA"/>
              </w:rPr>
              <w:t xml:space="preserve">. Diferencias entre condición estereotipada y no estereotipada en medidas de tiempo de lectura y número de fijaciones. Área de interés: </w:t>
            </w:r>
            <w:r w:rsidR="0066611D" w:rsidRPr="00440A6B">
              <w:rPr>
                <w:rFonts w:ascii="Times New Roman" w:eastAsia="Times New Roman" w:hAnsi="Times New Roman" w:cs="Times New Roman"/>
                <w:color w:val="000000"/>
                <w:kern w:val="0"/>
                <w:sz w:val="22"/>
                <w:szCs w:val="22"/>
                <w:lang w:eastAsia="es-CL" w:bidi="ar-SA"/>
              </w:rPr>
              <w:t>Marcador de estereotipo (ME)</w:t>
            </w:r>
          </w:p>
        </w:tc>
      </w:tr>
      <w:tr w:rsidR="0010300A" w:rsidRPr="00440A6B" w14:paraId="73C0B715" w14:textId="77777777" w:rsidTr="0010300A">
        <w:trPr>
          <w:trHeight w:val="315"/>
        </w:trPr>
        <w:tc>
          <w:tcPr>
            <w:tcW w:w="2102" w:type="dxa"/>
            <w:tcBorders>
              <w:top w:val="nil"/>
              <w:left w:val="nil"/>
              <w:bottom w:val="nil"/>
              <w:right w:val="nil"/>
            </w:tcBorders>
            <w:shd w:val="clear" w:color="000000" w:fill="FFFFFF"/>
            <w:noWrap/>
            <w:vAlign w:val="bottom"/>
            <w:hideMark/>
          </w:tcPr>
          <w:p w14:paraId="4305F245"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 </w:t>
            </w:r>
          </w:p>
        </w:tc>
        <w:tc>
          <w:tcPr>
            <w:tcW w:w="4518" w:type="dxa"/>
            <w:gridSpan w:val="4"/>
            <w:tcBorders>
              <w:top w:val="single" w:sz="4" w:space="0" w:color="auto"/>
              <w:left w:val="nil"/>
              <w:bottom w:val="single" w:sz="4" w:space="0" w:color="auto"/>
              <w:right w:val="nil"/>
            </w:tcBorders>
            <w:shd w:val="clear" w:color="000000" w:fill="FFFFFF"/>
            <w:noWrap/>
            <w:vAlign w:val="bottom"/>
            <w:hideMark/>
          </w:tcPr>
          <w:p w14:paraId="562C1223" w14:textId="2D1326B0"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 xml:space="preserve"> Medidas descrip</w:t>
            </w:r>
            <w:r w:rsidR="0066611D" w:rsidRPr="00440A6B">
              <w:rPr>
                <w:rFonts w:ascii="Times New Roman" w:eastAsia="Times New Roman" w:hAnsi="Times New Roman" w:cs="Times New Roman"/>
                <w:color w:val="000000"/>
                <w:kern w:val="0"/>
                <w:sz w:val="22"/>
                <w:szCs w:val="22"/>
                <w:lang w:eastAsia="es-CL" w:bidi="ar-SA"/>
              </w:rPr>
              <w:t>t</w:t>
            </w:r>
            <w:r w:rsidRPr="00440A6B">
              <w:rPr>
                <w:rFonts w:ascii="Times New Roman" w:eastAsia="Times New Roman" w:hAnsi="Times New Roman" w:cs="Times New Roman"/>
                <w:color w:val="000000"/>
                <w:kern w:val="0"/>
                <w:sz w:val="22"/>
                <w:szCs w:val="22"/>
                <w:lang w:eastAsia="es-CL" w:bidi="ar-SA"/>
              </w:rPr>
              <w:t xml:space="preserve">ivas y Significancia </w:t>
            </w:r>
          </w:p>
        </w:tc>
      </w:tr>
      <w:tr w:rsidR="0010300A" w:rsidRPr="00440A6B" w14:paraId="55B1F26F" w14:textId="77777777" w:rsidTr="0010300A">
        <w:trPr>
          <w:trHeight w:val="315"/>
        </w:trPr>
        <w:tc>
          <w:tcPr>
            <w:tcW w:w="2102" w:type="dxa"/>
            <w:tcBorders>
              <w:top w:val="nil"/>
              <w:left w:val="nil"/>
              <w:bottom w:val="single" w:sz="4" w:space="0" w:color="auto"/>
              <w:right w:val="nil"/>
            </w:tcBorders>
            <w:shd w:val="clear" w:color="000000" w:fill="FFFFFF"/>
            <w:noWrap/>
            <w:vAlign w:val="bottom"/>
            <w:hideMark/>
          </w:tcPr>
          <w:p w14:paraId="433C8FD3"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Medidas</w:t>
            </w:r>
          </w:p>
        </w:tc>
        <w:tc>
          <w:tcPr>
            <w:tcW w:w="2105" w:type="dxa"/>
            <w:tcBorders>
              <w:top w:val="nil"/>
              <w:left w:val="nil"/>
              <w:bottom w:val="single" w:sz="4" w:space="0" w:color="auto"/>
              <w:right w:val="nil"/>
            </w:tcBorders>
            <w:shd w:val="clear" w:color="000000" w:fill="FFFFFF"/>
            <w:noWrap/>
            <w:vAlign w:val="bottom"/>
            <w:hideMark/>
          </w:tcPr>
          <w:p w14:paraId="05665A69"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Condición</w:t>
            </w:r>
          </w:p>
        </w:tc>
        <w:tc>
          <w:tcPr>
            <w:tcW w:w="646" w:type="dxa"/>
            <w:tcBorders>
              <w:top w:val="nil"/>
              <w:left w:val="nil"/>
              <w:bottom w:val="single" w:sz="4" w:space="0" w:color="auto"/>
              <w:right w:val="nil"/>
            </w:tcBorders>
            <w:shd w:val="clear" w:color="000000" w:fill="FFFFFF"/>
            <w:noWrap/>
            <w:vAlign w:val="bottom"/>
            <w:hideMark/>
          </w:tcPr>
          <w:p w14:paraId="42A72FEF" w14:textId="77777777" w:rsidR="0010300A" w:rsidRPr="00440A6B" w:rsidRDefault="0010300A" w:rsidP="0010300A">
            <w:pPr>
              <w:jc w:val="center"/>
              <w:rPr>
                <w:rFonts w:ascii="Times New Roman" w:eastAsia="Times New Roman" w:hAnsi="Times New Roman" w:cs="Times New Roman"/>
                <w:i/>
                <w:iCs/>
                <w:color w:val="000000"/>
                <w:kern w:val="0"/>
                <w:sz w:val="22"/>
                <w:szCs w:val="22"/>
                <w:lang w:eastAsia="es-CL" w:bidi="ar-SA"/>
              </w:rPr>
            </w:pPr>
            <w:r w:rsidRPr="00440A6B">
              <w:rPr>
                <w:rFonts w:ascii="Times New Roman" w:eastAsia="Times New Roman" w:hAnsi="Times New Roman" w:cs="Times New Roman"/>
                <w:i/>
                <w:iCs/>
                <w:color w:val="000000"/>
                <w:kern w:val="0"/>
                <w:sz w:val="22"/>
                <w:szCs w:val="22"/>
                <w:lang w:eastAsia="es-CL" w:bidi="ar-SA"/>
              </w:rPr>
              <w:t>M</w:t>
            </w:r>
          </w:p>
        </w:tc>
        <w:tc>
          <w:tcPr>
            <w:tcW w:w="1025" w:type="dxa"/>
            <w:tcBorders>
              <w:top w:val="nil"/>
              <w:left w:val="nil"/>
              <w:bottom w:val="single" w:sz="4" w:space="0" w:color="auto"/>
              <w:right w:val="nil"/>
            </w:tcBorders>
            <w:shd w:val="clear" w:color="000000" w:fill="FFFFFF"/>
            <w:noWrap/>
            <w:vAlign w:val="bottom"/>
            <w:hideMark/>
          </w:tcPr>
          <w:p w14:paraId="22E6A9BC"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SD</w:t>
            </w:r>
          </w:p>
        </w:tc>
        <w:tc>
          <w:tcPr>
            <w:tcW w:w="742" w:type="dxa"/>
            <w:tcBorders>
              <w:top w:val="nil"/>
              <w:left w:val="nil"/>
              <w:bottom w:val="single" w:sz="4" w:space="0" w:color="auto"/>
              <w:right w:val="nil"/>
            </w:tcBorders>
            <w:shd w:val="clear" w:color="000000" w:fill="FFFFFF"/>
            <w:noWrap/>
            <w:vAlign w:val="bottom"/>
            <w:hideMark/>
          </w:tcPr>
          <w:p w14:paraId="060A56D6" w14:textId="7A398477" w:rsidR="0010300A" w:rsidRPr="00440A6B" w:rsidRDefault="001F246B" w:rsidP="0010300A">
            <w:pPr>
              <w:jc w:val="center"/>
              <w:rPr>
                <w:rFonts w:ascii="Times New Roman" w:eastAsia="Times New Roman" w:hAnsi="Times New Roman" w:cs="Times New Roman"/>
                <w:i/>
                <w:iCs/>
                <w:color w:val="000000"/>
                <w:kern w:val="0"/>
                <w:sz w:val="22"/>
                <w:szCs w:val="22"/>
                <w:lang w:eastAsia="es-CL" w:bidi="ar-SA"/>
              </w:rPr>
            </w:pPr>
            <w:r w:rsidRPr="00440A6B">
              <w:rPr>
                <w:rFonts w:ascii="Times New Roman" w:eastAsia="Times New Roman" w:hAnsi="Times New Roman" w:cs="Times New Roman"/>
                <w:i/>
                <w:iCs/>
                <w:color w:val="000000"/>
                <w:kern w:val="0"/>
                <w:sz w:val="22"/>
                <w:szCs w:val="22"/>
                <w:lang w:eastAsia="es-CL" w:bidi="ar-SA"/>
              </w:rPr>
              <w:t>P</w:t>
            </w:r>
          </w:p>
        </w:tc>
      </w:tr>
      <w:tr w:rsidR="0010300A" w:rsidRPr="00440A6B" w14:paraId="46C595FD" w14:textId="77777777" w:rsidTr="0010300A">
        <w:trPr>
          <w:trHeight w:val="315"/>
        </w:trPr>
        <w:tc>
          <w:tcPr>
            <w:tcW w:w="2102" w:type="dxa"/>
            <w:vMerge w:val="restart"/>
            <w:tcBorders>
              <w:top w:val="nil"/>
              <w:left w:val="nil"/>
              <w:bottom w:val="nil"/>
              <w:right w:val="nil"/>
            </w:tcBorders>
            <w:shd w:val="clear" w:color="000000" w:fill="FFFFFF"/>
            <w:vAlign w:val="center"/>
            <w:hideMark/>
          </w:tcPr>
          <w:p w14:paraId="26AE69FD"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Duración de primera fijación</w:t>
            </w:r>
          </w:p>
        </w:tc>
        <w:tc>
          <w:tcPr>
            <w:tcW w:w="2105" w:type="dxa"/>
            <w:tcBorders>
              <w:top w:val="nil"/>
              <w:left w:val="nil"/>
              <w:bottom w:val="nil"/>
              <w:right w:val="nil"/>
            </w:tcBorders>
            <w:shd w:val="clear" w:color="000000" w:fill="FFFFFF"/>
            <w:noWrap/>
            <w:vAlign w:val="bottom"/>
            <w:hideMark/>
          </w:tcPr>
          <w:p w14:paraId="0C24C456"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Estereotipado</w:t>
            </w:r>
          </w:p>
        </w:tc>
        <w:tc>
          <w:tcPr>
            <w:tcW w:w="646" w:type="dxa"/>
            <w:tcBorders>
              <w:top w:val="nil"/>
              <w:left w:val="nil"/>
              <w:bottom w:val="nil"/>
              <w:right w:val="nil"/>
            </w:tcBorders>
            <w:shd w:val="clear" w:color="000000" w:fill="FFFFFF"/>
            <w:noWrap/>
            <w:vAlign w:val="bottom"/>
            <w:hideMark/>
          </w:tcPr>
          <w:p w14:paraId="798CDE45"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1605</w:t>
            </w:r>
          </w:p>
        </w:tc>
        <w:tc>
          <w:tcPr>
            <w:tcW w:w="1025" w:type="dxa"/>
            <w:tcBorders>
              <w:top w:val="nil"/>
              <w:left w:val="nil"/>
              <w:bottom w:val="nil"/>
              <w:right w:val="nil"/>
            </w:tcBorders>
            <w:shd w:val="clear" w:color="000000" w:fill="FFFFFF"/>
            <w:noWrap/>
            <w:vAlign w:val="bottom"/>
            <w:hideMark/>
          </w:tcPr>
          <w:p w14:paraId="2C3804C3"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454</w:t>
            </w:r>
          </w:p>
        </w:tc>
        <w:tc>
          <w:tcPr>
            <w:tcW w:w="742" w:type="dxa"/>
            <w:tcBorders>
              <w:top w:val="nil"/>
              <w:left w:val="nil"/>
              <w:bottom w:val="nil"/>
              <w:right w:val="nil"/>
            </w:tcBorders>
            <w:shd w:val="clear" w:color="000000" w:fill="FFFFFF"/>
            <w:noWrap/>
            <w:vAlign w:val="bottom"/>
            <w:hideMark/>
          </w:tcPr>
          <w:p w14:paraId="7C1B84E1"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.412</w:t>
            </w:r>
          </w:p>
        </w:tc>
      </w:tr>
      <w:tr w:rsidR="0010300A" w:rsidRPr="00440A6B" w14:paraId="43163B6A" w14:textId="77777777" w:rsidTr="0010300A">
        <w:trPr>
          <w:trHeight w:val="315"/>
        </w:trPr>
        <w:tc>
          <w:tcPr>
            <w:tcW w:w="2102" w:type="dxa"/>
            <w:vMerge/>
            <w:tcBorders>
              <w:top w:val="nil"/>
              <w:left w:val="nil"/>
              <w:bottom w:val="nil"/>
              <w:right w:val="nil"/>
            </w:tcBorders>
            <w:vAlign w:val="center"/>
            <w:hideMark/>
          </w:tcPr>
          <w:p w14:paraId="2517D444"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p>
        </w:tc>
        <w:tc>
          <w:tcPr>
            <w:tcW w:w="2105" w:type="dxa"/>
            <w:tcBorders>
              <w:top w:val="nil"/>
              <w:left w:val="nil"/>
              <w:bottom w:val="nil"/>
              <w:right w:val="nil"/>
            </w:tcBorders>
            <w:shd w:val="clear" w:color="000000" w:fill="FFFFFF"/>
            <w:noWrap/>
            <w:vAlign w:val="bottom"/>
            <w:hideMark/>
          </w:tcPr>
          <w:p w14:paraId="1E3707E0"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No estereotipado</w:t>
            </w:r>
          </w:p>
        </w:tc>
        <w:tc>
          <w:tcPr>
            <w:tcW w:w="646" w:type="dxa"/>
            <w:tcBorders>
              <w:top w:val="nil"/>
              <w:left w:val="nil"/>
              <w:bottom w:val="nil"/>
              <w:right w:val="nil"/>
            </w:tcBorders>
            <w:shd w:val="clear" w:color="000000" w:fill="FFFFFF"/>
            <w:noWrap/>
            <w:vAlign w:val="bottom"/>
            <w:hideMark/>
          </w:tcPr>
          <w:p w14:paraId="4035E7AE"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1549</w:t>
            </w:r>
          </w:p>
        </w:tc>
        <w:tc>
          <w:tcPr>
            <w:tcW w:w="1025" w:type="dxa"/>
            <w:tcBorders>
              <w:top w:val="nil"/>
              <w:left w:val="nil"/>
              <w:bottom w:val="nil"/>
              <w:right w:val="nil"/>
            </w:tcBorders>
            <w:shd w:val="clear" w:color="000000" w:fill="FFFFFF"/>
            <w:noWrap/>
            <w:vAlign w:val="bottom"/>
            <w:hideMark/>
          </w:tcPr>
          <w:p w14:paraId="6F05C6BD"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316</w:t>
            </w:r>
          </w:p>
        </w:tc>
        <w:tc>
          <w:tcPr>
            <w:tcW w:w="742" w:type="dxa"/>
            <w:tcBorders>
              <w:top w:val="nil"/>
              <w:left w:val="nil"/>
              <w:bottom w:val="nil"/>
              <w:right w:val="nil"/>
            </w:tcBorders>
            <w:shd w:val="clear" w:color="000000" w:fill="FFFFFF"/>
            <w:noWrap/>
            <w:vAlign w:val="bottom"/>
            <w:hideMark/>
          </w:tcPr>
          <w:p w14:paraId="4BA63A45"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 </w:t>
            </w:r>
          </w:p>
        </w:tc>
      </w:tr>
      <w:tr w:rsidR="0010300A" w:rsidRPr="00440A6B" w14:paraId="5DC90174" w14:textId="77777777" w:rsidTr="0010300A">
        <w:trPr>
          <w:trHeight w:val="315"/>
        </w:trPr>
        <w:tc>
          <w:tcPr>
            <w:tcW w:w="2102" w:type="dxa"/>
            <w:vMerge w:val="restart"/>
            <w:tcBorders>
              <w:top w:val="nil"/>
              <w:left w:val="nil"/>
              <w:bottom w:val="nil"/>
              <w:right w:val="nil"/>
            </w:tcBorders>
            <w:shd w:val="clear" w:color="000000" w:fill="FFFFFF"/>
            <w:vAlign w:val="center"/>
            <w:hideMark/>
          </w:tcPr>
          <w:p w14:paraId="46F21CE3"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Duración total de fijaciones</w:t>
            </w:r>
          </w:p>
        </w:tc>
        <w:tc>
          <w:tcPr>
            <w:tcW w:w="2105" w:type="dxa"/>
            <w:tcBorders>
              <w:top w:val="nil"/>
              <w:left w:val="nil"/>
              <w:bottom w:val="nil"/>
              <w:right w:val="nil"/>
            </w:tcBorders>
            <w:shd w:val="clear" w:color="000000" w:fill="FFFFFF"/>
            <w:noWrap/>
            <w:vAlign w:val="bottom"/>
            <w:hideMark/>
          </w:tcPr>
          <w:p w14:paraId="514AFFF7"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Estereotipado</w:t>
            </w:r>
          </w:p>
        </w:tc>
        <w:tc>
          <w:tcPr>
            <w:tcW w:w="646" w:type="dxa"/>
            <w:tcBorders>
              <w:top w:val="nil"/>
              <w:left w:val="nil"/>
              <w:bottom w:val="nil"/>
              <w:right w:val="nil"/>
            </w:tcBorders>
            <w:shd w:val="clear" w:color="000000" w:fill="FFFFFF"/>
            <w:noWrap/>
            <w:vAlign w:val="bottom"/>
            <w:hideMark/>
          </w:tcPr>
          <w:p w14:paraId="454A75DB"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5722</w:t>
            </w:r>
          </w:p>
        </w:tc>
        <w:tc>
          <w:tcPr>
            <w:tcW w:w="1025" w:type="dxa"/>
            <w:tcBorders>
              <w:top w:val="nil"/>
              <w:left w:val="nil"/>
              <w:bottom w:val="nil"/>
              <w:right w:val="nil"/>
            </w:tcBorders>
            <w:shd w:val="clear" w:color="000000" w:fill="FFFFFF"/>
            <w:noWrap/>
            <w:vAlign w:val="bottom"/>
            <w:hideMark/>
          </w:tcPr>
          <w:p w14:paraId="54982534"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2744</w:t>
            </w:r>
          </w:p>
        </w:tc>
        <w:tc>
          <w:tcPr>
            <w:tcW w:w="742" w:type="dxa"/>
            <w:tcBorders>
              <w:top w:val="nil"/>
              <w:left w:val="nil"/>
              <w:bottom w:val="nil"/>
              <w:right w:val="nil"/>
            </w:tcBorders>
            <w:shd w:val="clear" w:color="000000" w:fill="FFFFFF"/>
            <w:noWrap/>
            <w:vAlign w:val="bottom"/>
            <w:hideMark/>
          </w:tcPr>
          <w:p w14:paraId="6BD82324"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&lt;.001</w:t>
            </w:r>
          </w:p>
        </w:tc>
      </w:tr>
      <w:tr w:rsidR="0010300A" w:rsidRPr="00440A6B" w14:paraId="34ABD352" w14:textId="77777777" w:rsidTr="0010300A">
        <w:trPr>
          <w:trHeight w:val="315"/>
        </w:trPr>
        <w:tc>
          <w:tcPr>
            <w:tcW w:w="2102" w:type="dxa"/>
            <w:vMerge/>
            <w:tcBorders>
              <w:top w:val="nil"/>
              <w:left w:val="nil"/>
              <w:bottom w:val="nil"/>
              <w:right w:val="nil"/>
            </w:tcBorders>
            <w:vAlign w:val="center"/>
            <w:hideMark/>
          </w:tcPr>
          <w:p w14:paraId="0349B635"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p>
        </w:tc>
        <w:tc>
          <w:tcPr>
            <w:tcW w:w="2105" w:type="dxa"/>
            <w:tcBorders>
              <w:top w:val="nil"/>
              <w:left w:val="nil"/>
              <w:bottom w:val="nil"/>
              <w:right w:val="nil"/>
            </w:tcBorders>
            <w:shd w:val="clear" w:color="000000" w:fill="FFFFFF"/>
            <w:noWrap/>
            <w:vAlign w:val="bottom"/>
            <w:hideMark/>
          </w:tcPr>
          <w:p w14:paraId="3DDFB46B"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No estereotipado</w:t>
            </w:r>
          </w:p>
        </w:tc>
        <w:tc>
          <w:tcPr>
            <w:tcW w:w="646" w:type="dxa"/>
            <w:tcBorders>
              <w:top w:val="nil"/>
              <w:left w:val="nil"/>
              <w:bottom w:val="nil"/>
              <w:right w:val="nil"/>
            </w:tcBorders>
            <w:shd w:val="clear" w:color="000000" w:fill="FFFFFF"/>
            <w:noWrap/>
            <w:vAlign w:val="bottom"/>
            <w:hideMark/>
          </w:tcPr>
          <w:p w14:paraId="4A194A4F"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7890</w:t>
            </w:r>
          </w:p>
        </w:tc>
        <w:tc>
          <w:tcPr>
            <w:tcW w:w="1025" w:type="dxa"/>
            <w:tcBorders>
              <w:top w:val="nil"/>
              <w:left w:val="nil"/>
              <w:bottom w:val="nil"/>
              <w:right w:val="nil"/>
            </w:tcBorders>
            <w:shd w:val="clear" w:color="000000" w:fill="FFFFFF"/>
            <w:noWrap/>
            <w:vAlign w:val="bottom"/>
            <w:hideMark/>
          </w:tcPr>
          <w:p w14:paraId="47449696"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3342</w:t>
            </w:r>
          </w:p>
        </w:tc>
        <w:tc>
          <w:tcPr>
            <w:tcW w:w="742" w:type="dxa"/>
            <w:tcBorders>
              <w:top w:val="nil"/>
              <w:left w:val="nil"/>
              <w:bottom w:val="nil"/>
              <w:right w:val="nil"/>
            </w:tcBorders>
            <w:shd w:val="clear" w:color="000000" w:fill="FFFFFF"/>
            <w:noWrap/>
            <w:vAlign w:val="bottom"/>
            <w:hideMark/>
          </w:tcPr>
          <w:p w14:paraId="2D51C2D3"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 </w:t>
            </w:r>
          </w:p>
        </w:tc>
      </w:tr>
      <w:tr w:rsidR="0010300A" w:rsidRPr="00440A6B" w14:paraId="6761D64B" w14:textId="77777777" w:rsidTr="0010300A">
        <w:trPr>
          <w:trHeight w:val="315"/>
        </w:trPr>
        <w:tc>
          <w:tcPr>
            <w:tcW w:w="2102" w:type="dxa"/>
            <w:vMerge w:val="restart"/>
            <w:tcBorders>
              <w:top w:val="nil"/>
              <w:left w:val="nil"/>
              <w:bottom w:val="nil"/>
              <w:right w:val="nil"/>
            </w:tcBorders>
            <w:shd w:val="clear" w:color="000000" w:fill="FFFFFF"/>
            <w:vAlign w:val="center"/>
            <w:hideMark/>
          </w:tcPr>
          <w:p w14:paraId="3ED6D33F"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Número total de fijaciones</w:t>
            </w:r>
          </w:p>
        </w:tc>
        <w:tc>
          <w:tcPr>
            <w:tcW w:w="2105" w:type="dxa"/>
            <w:tcBorders>
              <w:top w:val="nil"/>
              <w:left w:val="nil"/>
              <w:bottom w:val="nil"/>
              <w:right w:val="nil"/>
            </w:tcBorders>
            <w:shd w:val="clear" w:color="000000" w:fill="FFFFFF"/>
            <w:noWrap/>
            <w:vAlign w:val="bottom"/>
            <w:hideMark/>
          </w:tcPr>
          <w:p w14:paraId="5272E549"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Estereotipado</w:t>
            </w:r>
          </w:p>
        </w:tc>
        <w:tc>
          <w:tcPr>
            <w:tcW w:w="646" w:type="dxa"/>
            <w:tcBorders>
              <w:top w:val="nil"/>
              <w:left w:val="nil"/>
              <w:bottom w:val="nil"/>
              <w:right w:val="nil"/>
            </w:tcBorders>
            <w:shd w:val="clear" w:color="000000" w:fill="FFFFFF"/>
            <w:noWrap/>
            <w:vAlign w:val="bottom"/>
            <w:hideMark/>
          </w:tcPr>
          <w:p w14:paraId="1CD313B6"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25.2</w:t>
            </w:r>
          </w:p>
        </w:tc>
        <w:tc>
          <w:tcPr>
            <w:tcW w:w="1025" w:type="dxa"/>
            <w:tcBorders>
              <w:top w:val="nil"/>
              <w:left w:val="nil"/>
              <w:bottom w:val="nil"/>
              <w:right w:val="nil"/>
            </w:tcBorders>
            <w:shd w:val="clear" w:color="000000" w:fill="FFFFFF"/>
            <w:noWrap/>
            <w:vAlign w:val="bottom"/>
            <w:hideMark/>
          </w:tcPr>
          <w:p w14:paraId="68A80010"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7</w:t>
            </w:r>
          </w:p>
        </w:tc>
        <w:tc>
          <w:tcPr>
            <w:tcW w:w="742" w:type="dxa"/>
            <w:tcBorders>
              <w:top w:val="nil"/>
              <w:left w:val="nil"/>
              <w:bottom w:val="nil"/>
              <w:right w:val="nil"/>
            </w:tcBorders>
            <w:shd w:val="clear" w:color="000000" w:fill="FFFFFF"/>
            <w:noWrap/>
            <w:vAlign w:val="bottom"/>
            <w:hideMark/>
          </w:tcPr>
          <w:p w14:paraId="10174294"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&lt;.001</w:t>
            </w:r>
          </w:p>
        </w:tc>
      </w:tr>
      <w:tr w:rsidR="0010300A" w:rsidRPr="00440A6B" w14:paraId="5A60471B" w14:textId="77777777" w:rsidTr="0010300A">
        <w:trPr>
          <w:trHeight w:val="315"/>
        </w:trPr>
        <w:tc>
          <w:tcPr>
            <w:tcW w:w="2102" w:type="dxa"/>
            <w:vMerge/>
            <w:tcBorders>
              <w:top w:val="nil"/>
              <w:left w:val="nil"/>
              <w:bottom w:val="nil"/>
              <w:right w:val="nil"/>
            </w:tcBorders>
            <w:vAlign w:val="center"/>
            <w:hideMark/>
          </w:tcPr>
          <w:p w14:paraId="2F66F3BB"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p>
        </w:tc>
        <w:tc>
          <w:tcPr>
            <w:tcW w:w="2105" w:type="dxa"/>
            <w:tcBorders>
              <w:top w:val="nil"/>
              <w:left w:val="nil"/>
              <w:bottom w:val="nil"/>
              <w:right w:val="nil"/>
            </w:tcBorders>
            <w:shd w:val="clear" w:color="000000" w:fill="FFFFFF"/>
            <w:noWrap/>
            <w:vAlign w:val="bottom"/>
            <w:hideMark/>
          </w:tcPr>
          <w:p w14:paraId="1BA129C6"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No estereotipado</w:t>
            </w:r>
          </w:p>
        </w:tc>
        <w:tc>
          <w:tcPr>
            <w:tcW w:w="646" w:type="dxa"/>
            <w:tcBorders>
              <w:top w:val="nil"/>
              <w:left w:val="nil"/>
              <w:bottom w:val="nil"/>
              <w:right w:val="nil"/>
            </w:tcBorders>
            <w:shd w:val="clear" w:color="000000" w:fill="FFFFFF"/>
            <w:noWrap/>
            <w:vAlign w:val="bottom"/>
            <w:hideMark/>
          </w:tcPr>
          <w:p w14:paraId="10CC466F"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35.1</w:t>
            </w:r>
          </w:p>
        </w:tc>
        <w:tc>
          <w:tcPr>
            <w:tcW w:w="1025" w:type="dxa"/>
            <w:tcBorders>
              <w:top w:val="nil"/>
              <w:left w:val="nil"/>
              <w:bottom w:val="nil"/>
              <w:right w:val="nil"/>
            </w:tcBorders>
            <w:shd w:val="clear" w:color="000000" w:fill="FFFFFF"/>
            <w:noWrap/>
            <w:vAlign w:val="bottom"/>
            <w:hideMark/>
          </w:tcPr>
          <w:p w14:paraId="07B6B7F7"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10.1</w:t>
            </w:r>
          </w:p>
        </w:tc>
        <w:tc>
          <w:tcPr>
            <w:tcW w:w="742" w:type="dxa"/>
            <w:tcBorders>
              <w:top w:val="nil"/>
              <w:left w:val="nil"/>
              <w:bottom w:val="nil"/>
              <w:right w:val="nil"/>
            </w:tcBorders>
            <w:shd w:val="clear" w:color="000000" w:fill="FFFFFF"/>
            <w:noWrap/>
            <w:vAlign w:val="bottom"/>
            <w:hideMark/>
          </w:tcPr>
          <w:p w14:paraId="07BC3595"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 </w:t>
            </w:r>
          </w:p>
        </w:tc>
      </w:tr>
      <w:tr w:rsidR="0010300A" w:rsidRPr="00440A6B" w14:paraId="59200C4B" w14:textId="77777777" w:rsidTr="0010300A">
        <w:trPr>
          <w:trHeight w:val="300"/>
        </w:trPr>
        <w:tc>
          <w:tcPr>
            <w:tcW w:w="2102" w:type="dxa"/>
            <w:vMerge w:val="restart"/>
            <w:tcBorders>
              <w:top w:val="nil"/>
              <w:left w:val="nil"/>
              <w:bottom w:val="nil"/>
              <w:right w:val="nil"/>
            </w:tcBorders>
            <w:shd w:val="clear" w:color="000000" w:fill="FFFFFF"/>
            <w:vAlign w:val="center"/>
            <w:hideMark/>
          </w:tcPr>
          <w:p w14:paraId="3A94B691"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 xml:space="preserve">Duración de </w:t>
            </w:r>
            <w:proofErr w:type="spellStart"/>
            <w:r w:rsidRPr="00440A6B">
              <w:rPr>
                <w:rFonts w:ascii="Times New Roman" w:eastAsia="Times New Roman" w:hAnsi="Times New Roman" w:cs="Times New Roman"/>
                <w:color w:val="000000"/>
                <w:kern w:val="0"/>
                <w:sz w:val="22"/>
                <w:szCs w:val="22"/>
                <w:lang w:eastAsia="es-CL" w:bidi="ar-SA"/>
              </w:rPr>
              <w:t>refijaciones</w:t>
            </w:r>
            <w:proofErr w:type="spellEnd"/>
          </w:p>
        </w:tc>
        <w:tc>
          <w:tcPr>
            <w:tcW w:w="2105" w:type="dxa"/>
            <w:tcBorders>
              <w:top w:val="nil"/>
              <w:left w:val="nil"/>
              <w:bottom w:val="nil"/>
              <w:right w:val="nil"/>
            </w:tcBorders>
            <w:shd w:val="clear" w:color="000000" w:fill="FFFFFF"/>
            <w:noWrap/>
            <w:vAlign w:val="bottom"/>
            <w:hideMark/>
          </w:tcPr>
          <w:p w14:paraId="762CB7C2"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Estereotipado</w:t>
            </w:r>
          </w:p>
        </w:tc>
        <w:tc>
          <w:tcPr>
            <w:tcW w:w="646" w:type="dxa"/>
            <w:tcBorders>
              <w:top w:val="nil"/>
              <w:left w:val="nil"/>
              <w:bottom w:val="nil"/>
              <w:right w:val="nil"/>
            </w:tcBorders>
            <w:shd w:val="clear" w:color="000000" w:fill="FFFFFF"/>
            <w:noWrap/>
            <w:vAlign w:val="bottom"/>
            <w:hideMark/>
          </w:tcPr>
          <w:p w14:paraId="2C927A93"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1168</w:t>
            </w:r>
          </w:p>
        </w:tc>
        <w:tc>
          <w:tcPr>
            <w:tcW w:w="1025" w:type="dxa"/>
            <w:tcBorders>
              <w:top w:val="nil"/>
              <w:left w:val="nil"/>
              <w:bottom w:val="nil"/>
              <w:right w:val="nil"/>
            </w:tcBorders>
            <w:shd w:val="clear" w:color="000000" w:fill="FFFFFF"/>
            <w:noWrap/>
            <w:vAlign w:val="bottom"/>
            <w:hideMark/>
          </w:tcPr>
          <w:p w14:paraId="0A751EDD"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1121</w:t>
            </w:r>
          </w:p>
        </w:tc>
        <w:tc>
          <w:tcPr>
            <w:tcW w:w="742" w:type="dxa"/>
            <w:tcBorders>
              <w:top w:val="nil"/>
              <w:left w:val="nil"/>
              <w:bottom w:val="nil"/>
              <w:right w:val="nil"/>
            </w:tcBorders>
            <w:shd w:val="clear" w:color="000000" w:fill="FFFFFF"/>
            <w:noWrap/>
            <w:vAlign w:val="bottom"/>
            <w:hideMark/>
          </w:tcPr>
          <w:p w14:paraId="4A2DC65F"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.006</w:t>
            </w:r>
          </w:p>
        </w:tc>
      </w:tr>
      <w:tr w:rsidR="0010300A" w:rsidRPr="00440A6B" w14:paraId="54D62568" w14:textId="77777777" w:rsidTr="0010300A">
        <w:trPr>
          <w:trHeight w:val="300"/>
        </w:trPr>
        <w:tc>
          <w:tcPr>
            <w:tcW w:w="2102" w:type="dxa"/>
            <w:vMerge/>
            <w:tcBorders>
              <w:top w:val="nil"/>
              <w:left w:val="nil"/>
              <w:bottom w:val="nil"/>
              <w:right w:val="nil"/>
            </w:tcBorders>
            <w:vAlign w:val="center"/>
            <w:hideMark/>
          </w:tcPr>
          <w:p w14:paraId="3D8474A9"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p>
        </w:tc>
        <w:tc>
          <w:tcPr>
            <w:tcW w:w="2105" w:type="dxa"/>
            <w:tcBorders>
              <w:top w:val="nil"/>
              <w:left w:val="nil"/>
              <w:bottom w:val="nil"/>
              <w:right w:val="nil"/>
            </w:tcBorders>
            <w:shd w:val="clear" w:color="000000" w:fill="FFFFFF"/>
            <w:noWrap/>
            <w:vAlign w:val="bottom"/>
            <w:hideMark/>
          </w:tcPr>
          <w:p w14:paraId="1D7C41F3"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No estereotipado</w:t>
            </w:r>
          </w:p>
        </w:tc>
        <w:tc>
          <w:tcPr>
            <w:tcW w:w="646" w:type="dxa"/>
            <w:tcBorders>
              <w:top w:val="nil"/>
              <w:left w:val="nil"/>
              <w:bottom w:val="nil"/>
              <w:right w:val="nil"/>
            </w:tcBorders>
            <w:shd w:val="clear" w:color="000000" w:fill="FFFFFF"/>
            <w:noWrap/>
            <w:vAlign w:val="bottom"/>
            <w:hideMark/>
          </w:tcPr>
          <w:p w14:paraId="42FAD6DA"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1661</w:t>
            </w:r>
          </w:p>
        </w:tc>
        <w:tc>
          <w:tcPr>
            <w:tcW w:w="1025" w:type="dxa"/>
            <w:tcBorders>
              <w:top w:val="nil"/>
              <w:left w:val="nil"/>
              <w:bottom w:val="nil"/>
              <w:right w:val="nil"/>
            </w:tcBorders>
            <w:shd w:val="clear" w:color="000000" w:fill="FFFFFF"/>
            <w:noWrap/>
            <w:vAlign w:val="bottom"/>
            <w:hideMark/>
          </w:tcPr>
          <w:p w14:paraId="2C113F4A"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1370</w:t>
            </w:r>
          </w:p>
        </w:tc>
        <w:tc>
          <w:tcPr>
            <w:tcW w:w="742" w:type="dxa"/>
            <w:tcBorders>
              <w:top w:val="nil"/>
              <w:left w:val="nil"/>
              <w:bottom w:val="nil"/>
              <w:right w:val="nil"/>
            </w:tcBorders>
            <w:shd w:val="clear" w:color="000000" w:fill="FFFFFF"/>
            <w:noWrap/>
            <w:vAlign w:val="bottom"/>
            <w:hideMark/>
          </w:tcPr>
          <w:p w14:paraId="2CB5C869"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 </w:t>
            </w:r>
          </w:p>
        </w:tc>
      </w:tr>
      <w:tr w:rsidR="0010300A" w:rsidRPr="00440A6B" w14:paraId="5871A357" w14:textId="77777777" w:rsidTr="0010300A">
        <w:trPr>
          <w:trHeight w:val="300"/>
        </w:trPr>
        <w:tc>
          <w:tcPr>
            <w:tcW w:w="2102" w:type="dxa"/>
            <w:vMerge w:val="restart"/>
            <w:tcBorders>
              <w:top w:val="nil"/>
              <w:left w:val="nil"/>
              <w:bottom w:val="single" w:sz="4" w:space="0" w:color="000000"/>
              <w:right w:val="nil"/>
            </w:tcBorders>
            <w:shd w:val="clear" w:color="000000" w:fill="FFFFFF"/>
            <w:vAlign w:val="center"/>
            <w:hideMark/>
          </w:tcPr>
          <w:p w14:paraId="3665E8A3"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Transiciones de IC a ME</w:t>
            </w:r>
          </w:p>
        </w:tc>
        <w:tc>
          <w:tcPr>
            <w:tcW w:w="2105" w:type="dxa"/>
            <w:tcBorders>
              <w:top w:val="nil"/>
              <w:left w:val="nil"/>
              <w:bottom w:val="nil"/>
              <w:right w:val="nil"/>
            </w:tcBorders>
            <w:shd w:val="clear" w:color="000000" w:fill="FFFFFF"/>
            <w:noWrap/>
            <w:vAlign w:val="bottom"/>
            <w:hideMark/>
          </w:tcPr>
          <w:p w14:paraId="7E9A9798"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Estereotipado</w:t>
            </w:r>
          </w:p>
        </w:tc>
        <w:tc>
          <w:tcPr>
            <w:tcW w:w="646" w:type="dxa"/>
            <w:tcBorders>
              <w:top w:val="nil"/>
              <w:left w:val="nil"/>
              <w:bottom w:val="nil"/>
              <w:right w:val="nil"/>
            </w:tcBorders>
            <w:shd w:val="clear" w:color="000000" w:fill="FFFFFF"/>
            <w:noWrap/>
            <w:vAlign w:val="bottom"/>
            <w:hideMark/>
          </w:tcPr>
          <w:p w14:paraId="0BB68F05"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153</w:t>
            </w:r>
          </w:p>
        </w:tc>
        <w:tc>
          <w:tcPr>
            <w:tcW w:w="1025" w:type="dxa"/>
            <w:tcBorders>
              <w:top w:val="nil"/>
              <w:left w:val="nil"/>
              <w:bottom w:val="nil"/>
              <w:right w:val="nil"/>
            </w:tcBorders>
            <w:shd w:val="clear" w:color="000000" w:fill="FFFFFF"/>
            <w:noWrap/>
            <w:vAlign w:val="bottom"/>
            <w:hideMark/>
          </w:tcPr>
          <w:p w14:paraId="75995C66"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228</w:t>
            </w:r>
          </w:p>
        </w:tc>
        <w:tc>
          <w:tcPr>
            <w:tcW w:w="742" w:type="dxa"/>
            <w:tcBorders>
              <w:top w:val="nil"/>
              <w:left w:val="nil"/>
              <w:bottom w:val="nil"/>
              <w:right w:val="nil"/>
            </w:tcBorders>
            <w:shd w:val="clear" w:color="000000" w:fill="FFFFFF"/>
            <w:noWrap/>
            <w:vAlign w:val="bottom"/>
            <w:hideMark/>
          </w:tcPr>
          <w:p w14:paraId="177AADFE"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.046</w:t>
            </w:r>
          </w:p>
        </w:tc>
      </w:tr>
      <w:tr w:rsidR="0010300A" w:rsidRPr="00440A6B" w14:paraId="5D296496" w14:textId="77777777" w:rsidTr="0010300A">
        <w:trPr>
          <w:trHeight w:val="315"/>
        </w:trPr>
        <w:tc>
          <w:tcPr>
            <w:tcW w:w="2102" w:type="dxa"/>
            <w:vMerge/>
            <w:tcBorders>
              <w:top w:val="nil"/>
              <w:left w:val="nil"/>
              <w:bottom w:val="single" w:sz="4" w:space="0" w:color="000000"/>
              <w:right w:val="nil"/>
            </w:tcBorders>
            <w:vAlign w:val="center"/>
            <w:hideMark/>
          </w:tcPr>
          <w:p w14:paraId="1A94380B"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p>
        </w:tc>
        <w:tc>
          <w:tcPr>
            <w:tcW w:w="2105" w:type="dxa"/>
            <w:tcBorders>
              <w:top w:val="nil"/>
              <w:left w:val="nil"/>
              <w:bottom w:val="single" w:sz="4" w:space="0" w:color="auto"/>
              <w:right w:val="nil"/>
            </w:tcBorders>
            <w:shd w:val="clear" w:color="000000" w:fill="FFFFFF"/>
            <w:noWrap/>
            <w:vAlign w:val="bottom"/>
            <w:hideMark/>
          </w:tcPr>
          <w:p w14:paraId="4336C601"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No estereotipado</w:t>
            </w:r>
          </w:p>
        </w:tc>
        <w:tc>
          <w:tcPr>
            <w:tcW w:w="646" w:type="dxa"/>
            <w:tcBorders>
              <w:top w:val="nil"/>
              <w:left w:val="nil"/>
              <w:bottom w:val="single" w:sz="4" w:space="0" w:color="auto"/>
              <w:right w:val="nil"/>
            </w:tcBorders>
            <w:shd w:val="clear" w:color="000000" w:fill="FFFFFF"/>
            <w:noWrap/>
            <w:vAlign w:val="bottom"/>
            <w:hideMark/>
          </w:tcPr>
          <w:p w14:paraId="2756DD32"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290</w:t>
            </w:r>
          </w:p>
        </w:tc>
        <w:tc>
          <w:tcPr>
            <w:tcW w:w="1025" w:type="dxa"/>
            <w:tcBorders>
              <w:top w:val="nil"/>
              <w:left w:val="nil"/>
              <w:bottom w:val="single" w:sz="4" w:space="0" w:color="auto"/>
              <w:right w:val="nil"/>
            </w:tcBorders>
            <w:shd w:val="clear" w:color="000000" w:fill="FFFFFF"/>
            <w:noWrap/>
            <w:vAlign w:val="bottom"/>
            <w:hideMark/>
          </w:tcPr>
          <w:p w14:paraId="4A708FEB" w14:textId="5FA17DD9"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395</w:t>
            </w:r>
          </w:p>
        </w:tc>
        <w:tc>
          <w:tcPr>
            <w:tcW w:w="742" w:type="dxa"/>
            <w:tcBorders>
              <w:top w:val="nil"/>
              <w:left w:val="nil"/>
              <w:bottom w:val="single" w:sz="4" w:space="0" w:color="auto"/>
              <w:right w:val="nil"/>
            </w:tcBorders>
            <w:shd w:val="clear" w:color="000000" w:fill="FFFFFF"/>
            <w:noWrap/>
            <w:vAlign w:val="bottom"/>
            <w:hideMark/>
          </w:tcPr>
          <w:p w14:paraId="5B4E1285"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 </w:t>
            </w:r>
          </w:p>
        </w:tc>
      </w:tr>
    </w:tbl>
    <w:p w14:paraId="6715697D" w14:textId="77777777" w:rsidR="00E20FF1" w:rsidRDefault="00E20FF1" w:rsidP="00E5549E">
      <w:pPr>
        <w:spacing w:line="360" w:lineRule="auto"/>
        <w:jc w:val="both"/>
        <w:rPr>
          <w:color w:val="auto"/>
        </w:rPr>
      </w:pPr>
    </w:p>
    <w:p w14:paraId="280004FB" w14:textId="05213C5D" w:rsidR="007C2F21" w:rsidRDefault="00B51A51" w:rsidP="00E5549E">
      <w:pPr>
        <w:spacing w:line="360" w:lineRule="auto"/>
        <w:jc w:val="both"/>
        <w:rPr>
          <w:color w:val="auto"/>
        </w:rPr>
      </w:pPr>
      <w:r>
        <w:rPr>
          <w:color w:val="auto"/>
        </w:rPr>
        <w:t>Por último</w:t>
      </w:r>
      <w:r w:rsidR="00236DF8">
        <w:rPr>
          <w:color w:val="auto"/>
        </w:rPr>
        <w:t>,</w:t>
      </w:r>
      <w:r w:rsidR="0088494F">
        <w:rPr>
          <w:color w:val="auto"/>
        </w:rPr>
        <w:t xml:space="preserve"> se analizaron las medidas de lectura en el</w:t>
      </w:r>
      <w:r w:rsidR="00F20945">
        <w:rPr>
          <w:color w:val="auto"/>
        </w:rPr>
        <w:t xml:space="preserve"> área de interés IC. Con respecto a la primera fijación no se encontraron diferencias significativas entre ambas condiciones (</w:t>
      </w:r>
      <w:r w:rsidR="00F20945">
        <w:rPr>
          <w:i/>
          <w:color w:val="auto"/>
        </w:rPr>
        <w:t xml:space="preserve">p </w:t>
      </w:r>
      <w:r w:rsidR="00F20945">
        <w:rPr>
          <w:color w:val="auto"/>
        </w:rPr>
        <w:t>= .08). Este hecho es aparentemente contraintuitivo en la medida en que la lectura de IC en la condición no estereotipada viola las expectativas de lectura. Sin embargo, de acuerdo con los resultados</w:t>
      </w:r>
      <w:r w:rsidR="002A56E4">
        <w:rPr>
          <w:color w:val="auto"/>
        </w:rPr>
        <w:t>,</w:t>
      </w:r>
      <w:r w:rsidR="00F20945">
        <w:rPr>
          <w:color w:val="auto"/>
        </w:rPr>
        <w:t xml:space="preserve"> el costo de procesamiento no recae sobre el elemento detonante demarcado por IC, sino que recae en ME en el sentido en que la primera fijación de IC demanda inmediatamente una </w:t>
      </w:r>
      <w:proofErr w:type="spellStart"/>
      <w:r w:rsidR="00F20945">
        <w:rPr>
          <w:color w:val="auto"/>
        </w:rPr>
        <w:t>refijación</w:t>
      </w:r>
      <w:proofErr w:type="spellEnd"/>
      <w:r w:rsidR="00F20945">
        <w:rPr>
          <w:color w:val="auto"/>
        </w:rPr>
        <w:t xml:space="preserve"> en ME (</w:t>
      </w:r>
      <w:r w:rsidR="006056C8">
        <w:rPr>
          <w:color w:val="auto"/>
        </w:rPr>
        <w:t>T</w:t>
      </w:r>
      <w:r w:rsidR="00F20945">
        <w:rPr>
          <w:color w:val="auto"/>
        </w:rPr>
        <w:t xml:space="preserve">abla 4). Es decir, la variación del morfema flexivo en el núcleo de OI en la condición no estereotipada funciona como desencadenante de </w:t>
      </w:r>
      <w:r w:rsidR="00F20945">
        <w:rPr>
          <w:color w:val="auto"/>
        </w:rPr>
        <w:lastRenderedPageBreak/>
        <w:t>reprocesamiento d</w:t>
      </w:r>
      <w:r w:rsidR="002A56E4">
        <w:rPr>
          <w:color w:val="auto"/>
        </w:rPr>
        <w:t>el núcleo de OD</w:t>
      </w:r>
      <w:r w:rsidR="00F20945">
        <w:rPr>
          <w:color w:val="auto"/>
        </w:rPr>
        <w:t xml:space="preserve">, pero sin evidenciar un costo de procesamiento en la propia partícula </w:t>
      </w:r>
      <w:r w:rsidR="002A56E4">
        <w:rPr>
          <w:color w:val="auto"/>
        </w:rPr>
        <w:t>de OI</w:t>
      </w:r>
      <w:r>
        <w:rPr>
          <w:color w:val="auto"/>
        </w:rPr>
        <w:t xml:space="preserve">. </w:t>
      </w:r>
      <w:r w:rsidR="00F20945">
        <w:rPr>
          <w:color w:val="auto"/>
        </w:rPr>
        <w:t>Lo anterior se concluye también en virtud de que no existieron diferencias significativas ni en la duración total de fijaciones (</w:t>
      </w:r>
      <w:r w:rsidR="00F20945">
        <w:rPr>
          <w:i/>
          <w:color w:val="auto"/>
        </w:rPr>
        <w:t>p</w:t>
      </w:r>
      <w:r w:rsidR="00F20945">
        <w:rPr>
          <w:color w:val="auto"/>
        </w:rPr>
        <w:t xml:space="preserve"> = .10) ni en el número total de fijaciones (</w:t>
      </w:r>
      <w:r w:rsidR="00F20945">
        <w:rPr>
          <w:i/>
          <w:color w:val="auto"/>
        </w:rPr>
        <w:t>p =</w:t>
      </w:r>
      <w:r w:rsidR="00F20945">
        <w:rPr>
          <w:color w:val="auto"/>
        </w:rPr>
        <w:t xml:space="preserve"> .13) de IC</w:t>
      </w:r>
      <w:r w:rsidR="006056C8">
        <w:rPr>
          <w:color w:val="auto"/>
        </w:rPr>
        <w:t xml:space="preserve"> (Tabla 5)</w:t>
      </w:r>
      <w:r w:rsidR="00F20945">
        <w:rPr>
          <w:color w:val="auto"/>
        </w:rPr>
        <w:t xml:space="preserve">. Tampoco se encontraron diferencias significativas en las medidas de regresiones. Ni la duración de </w:t>
      </w:r>
      <w:proofErr w:type="spellStart"/>
      <w:r w:rsidR="00F20945">
        <w:rPr>
          <w:color w:val="auto"/>
        </w:rPr>
        <w:t>refijaciones</w:t>
      </w:r>
      <w:proofErr w:type="spellEnd"/>
      <w:r w:rsidR="00F20945">
        <w:rPr>
          <w:color w:val="auto"/>
        </w:rPr>
        <w:t xml:space="preserve"> (</w:t>
      </w:r>
      <w:r w:rsidR="00F20945">
        <w:rPr>
          <w:i/>
          <w:color w:val="auto"/>
        </w:rPr>
        <w:t>p</w:t>
      </w:r>
      <w:r w:rsidR="00F20945">
        <w:rPr>
          <w:color w:val="auto"/>
        </w:rPr>
        <w:t xml:space="preserve"> = .21) ni las transiciones de ME a IC (</w:t>
      </w:r>
      <w:r w:rsidR="00F20945" w:rsidRPr="00F20945">
        <w:rPr>
          <w:color w:val="auto"/>
        </w:rPr>
        <w:t>p</w:t>
      </w:r>
      <w:r w:rsidR="00F20945">
        <w:rPr>
          <w:color w:val="auto"/>
        </w:rPr>
        <w:t xml:space="preserve"> = .37) </w:t>
      </w:r>
      <w:r w:rsidR="00F20945" w:rsidRPr="00F20945">
        <w:rPr>
          <w:color w:val="auto"/>
        </w:rPr>
        <w:t>tuvieron</w:t>
      </w:r>
      <w:r w:rsidR="00F20945">
        <w:rPr>
          <w:color w:val="auto"/>
        </w:rPr>
        <w:t xml:space="preserve"> diferencias significativas entre ambas condiciones.</w:t>
      </w:r>
      <w:r>
        <w:rPr>
          <w:color w:val="auto"/>
        </w:rPr>
        <w:t xml:space="preserve"> El hecho de que el área de interés IC no tuviera diferencias significativas</w:t>
      </w:r>
      <w:r w:rsidR="009518BC">
        <w:rPr>
          <w:color w:val="auto"/>
        </w:rPr>
        <w:t>,</w:t>
      </w:r>
      <w:r>
        <w:rPr>
          <w:color w:val="auto"/>
        </w:rPr>
        <w:t xml:space="preserve"> </w:t>
      </w:r>
      <w:r w:rsidR="009518BC">
        <w:rPr>
          <w:color w:val="auto"/>
        </w:rPr>
        <w:t>y que, por el contrario,</w:t>
      </w:r>
      <w:r>
        <w:rPr>
          <w:color w:val="auto"/>
        </w:rPr>
        <w:t xml:space="preserve"> desencade</w:t>
      </w:r>
      <w:r w:rsidR="009518BC">
        <w:rPr>
          <w:color w:val="auto"/>
        </w:rPr>
        <w:t>nen</w:t>
      </w:r>
      <w:r>
        <w:rPr>
          <w:color w:val="auto"/>
        </w:rPr>
        <w:t xml:space="preserve"> fenómenos de reprocesamiento evidenciados a través de regresiones es consistente con otras investigaciones </w:t>
      </w:r>
      <w:r w:rsidR="009518BC">
        <w:rPr>
          <w:color w:val="auto"/>
        </w:rPr>
        <w:t>sobre partículas discursivas y conducta ocular (</w:t>
      </w:r>
      <w:proofErr w:type="spellStart"/>
      <w:r w:rsidR="009518BC">
        <w:rPr>
          <w:color w:val="auto"/>
        </w:rPr>
        <w:t>Loureda</w:t>
      </w:r>
      <w:proofErr w:type="spellEnd"/>
      <w:r w:rsidR="009518BC">
        <w:rPr>
          <w:color w:val="auto"/>
        </w:rPr>
        <w:t xml:space="preserve"> et al., 2015; Nadal, Cruz, Recio &amp; </w:t>
      </w:r>
      <w:proofErr w:type="spellStart"/>
      <w:r w:rsidR="009518BC">
        <w:rPr>
          <w:color w:val="auto"/>
        </w:rPr>
        <w:t>Loureda</w:t>
      </w:r>
      <w:proofErr w:type="spellEnd"/>
      <w:r w:rsidR="009518BC">
        <w:rPr>
          <w:color w:val="auto"/>
        </w:rPr>
        <w:t xml:space="preserve">, 2015; Parodi et al., 2018; Recio, Nadal &amp; </w:t>
      </w:r>
      <w:proofErr w:type="spellStart"/>
      <w:r w:rsidR="009518BC">
        <w:rPr>
          <w:color w:val="auto"/>
        </w:rPr>
        <w:t>Loureda</w:t>
      </w:r>
      <w:proofErr w:type="spellEnd"/>
      <w:r w:rsidR="009518BC">
        <w:rPr>
          <w:color w:val="auto"/>
        </w:rPr>
        <w:t xml:space="preserve">, 2018). En estas investigaciones los ítems críticos que modifican las condiciones de los estímulos experimentales no involucran un mayor procesamiento en esos ítems, sino que desencadenan regresiones a segmentos que deben ser reprocesados producto de la variación de las partículas discursivas analizadas. </w:t>
      </w:r>
    </w:p>
    <w:tbl>
      <w:tblPr>
        <w:tblW w:w="6980" w:type="dxa"/>
        <w:tblInd w:w="70" w:type="dxa"/>
        <w:tblCellMar>
          <w:left w:w="70" w:type="dxa"/>
          <w:right w:w="70" w:type="dxa"/>
        </w:tblCellMar>
        <w:tblLook w:val="04A0" w:firstRow="1" w:lastRow="0" w:firstColumn="1" w:lastColumn="0" w:noHBand="0" w:noVBand="1"/>
      </w:tblPr>
      <w:tblGrid>
        <w:gridCol w:w="2591"/>
        <w:gridCol w:w="2422"/>
        <w:gridCol w:w="743"/>
        <w:gridCol w:w="743"/>
        <w:gridCol w:w="481"/>
      </w:tblGrid>
      <w:tr w:rsidR="00F20945" w:rsidRPr="00B05A61" w14:paraId="41ABAD8D" w14:textId="77777777" w:rsidTr="00F20945">
        <w:trPr>
          <w:trHeight w:val="1125"/>
        </w:trPr>
        <w:tc>
          <w:tcPr>
            <w:tcW w:w="6980" w:type="dxa"/>
            <w:gridSpan w:val="5"/>
            <w:tcBorders>
              <w:top w:val="nil"/>
              <w:left w:val="nil"/>
              <w:bottom w:val="single" w:sz="4" w:space="0" w:color="auto"/>
              <w:right w:val="nil"/>
            </w:tcBorders>
            <w:shd w:val="clear" w:color="000000" w:fill="FFFFFF"/>
            <w:vAlign w:val="bottom"/>
            <w:hideMark/>
          </w:tcPr>
          <w:p w14:paraId="34D7462B" w14:textId="26E30CAA"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Tabla 5. Diferencias entre condición estereotipada y no estereotipada en medidas de tiempo de lectura y número de fijaciones. Área de interés: IC</w:t>
            </w:r>
          </w:p>
        </w:tc>
      </w:tr>
      <w:tr w:rsidR="00F20945" w:rsidRPr="00B05A61" w14:paraId="5DB9372C" w14:textId="77777777" w:rsidTr="00F20945">
        <w:trPr>
          <w:trHeight w:val="315"/>
        </w:trPr>
        <w:tc>
          <w:tcPr>
            <w:tcW w:w="2591" w:type="dxa"/>
            <w:tcBorders>
              <w:top w:val="nil"/>
              <w:left w:val="nil"/>
              <w:bottom w:val="nil"/>
              <w:right w:val="nil"/>
            </w:tcBorders>
            <w:shd w:val="clear" w:color="000000" w:fill="FFFFFF"/>
            <w:noWrap/>
            <w:vAlign w:val="bottom"/>
            <w:hideMark/>
          </w:tcPr>
          <w:p w14:paraId="722DC11A"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 </w:t>
            </w:r>
          </w:p>
        </w:tc>
        <w:tc>
          <w:tcPr>
            <w:tcW w:w="4389" w:type="dxa"/>
            <w:gridSpan w:val="4"/>
            <w:tcBorders>
              <w:top w:val="single" w:sz="4" w:space="0" w:color="auto"/>
              <w:left w:val="nil"/>
              <w:bottom w:val="single" w:sz="4" w:space="0" w:color="auto"/>
              <w:right w:val="nil"/>
            </w:tcBorders>
            <w:shd w:val="clear" w:color="000000" w:fill="FFFFFF"/>
            <w:noWrap/>
            <w:vAlign w:val="bottom"/>
            <w:hideMark/>
          </w:tcPr>
          <w:p w14:paraId="6055FC34" w14:textId="7D1FE3FE"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 xml:space="preserve"> Medidas descriptivas y Significancia </w:t>
            </w:r>
          </w:p>
        </w:tc>
      </w:tr>
      <w:tr w:rsidR="00F20945" w:rsidRPr="00B05A61" w14:paraId="78A047CA" w14:textId="77777777" w:rsidTr="00F20945">
        <w:trPr>
          <w:trHeight w:val="315"/>
        </w:trPr>
        <w:tc>
          <w:tcPr>
            <w:tcW w:w="2591" w:type="dxa"/>
            <w:tcBorders>
              <w:top w:val="nil"/>
              <w:left w:val="nil"/>
              <w:bottom w:val="single" w:sz="4" w:space="0" w:color="auto"/>
              <w:right w:val="nil"/>
            </w:tcBorders>
            <w:shd w:val="clear" w:color="000000" w:fill="FFFFFF"/>
            <w:noWrap/>
            <w:vAlign w:val="bottom"/>
            <w:hideMark/>
          </w:tcPr>
          <w:p w14:paraId="25867C7C"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Medidas</w:t>
            </w:r>
          </w:p>
        </w:tc>
        <w:tc>
          <w:tcPr>
            <w:tcW w:w="2422" w:type="dxa"/>
            <w:tcBorders>
              <w:top w:val="nil"/>
              <w:left w:val="nil"/>
              <w:bottom w:val="single" w:sz="4" w:space="0" w:color="auto"/>
              <w:right w:val="nil"/>
            </w:tcBorders>
            <w:shd w:val="clear" w:color="000000" w:fill="FFFFFF"/>
            <w:noWrap/>
            <w:vAlign w:val="bottom"/>
            <w:hideMark/>
          </w:tcPr>
          <w:p w14:paraId="3362714C"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Condición</w:t>
            </w:r>
          </w:p>
        </w:tc>
        <w:tc>
          <w:tcPr>
            <w:tcW w:w="743" w:type="dxa"/>
            <w:tcBorders>
              <w:top w:val="nil"/>
              <w:left w:val="nil"/>
              <w:bottom w:val="single" w:sz="4" w:space="0" w:color="auto"/>
              <w:right w:val="nil"/>
            </w:tcBorders>
            <w:shd w:val="clear" w:color="000000" w:fill="FFFFFF"/>
            <w:noWrap/>
            <w:vAlign w:val="bottom"/>
            <w:hideMark/>
          </w:tcPr>
          <w:p w14:paraId="62A138B0" w14:textId="77777777" w:rsidR="00F20945" w:rsidRPr="00B05A61" w:rsidRDefault="00F20945" w:rsidP="00F20945">
            <w:pPr>
              <w:jc w:val="center"/>
              <w:rPr>
                <w:rFonts w:ascii="Times New Roman" w:eastAsia="Times New Roman" w:hAnsi="Times New Roman" w:cs="Times New Roman"/>
                <w:i/>
                <w:iCs/>
                <w:color w:val="000000"/>
                <w:kern w:val="0"/>
                <w:sz w:val="22"/>
                <w:szCs w:val="22"/>
                <w:lang w:eastAsia="es-CL" w:bidi="ar-SA"/>
              </w:rPr>
            </w:pPr>
            <w:r w:rsidRPr="00B05A61">
              <w:rPr>
                <w:rFonts w:ascii="Times New Roman" w:eastAsia="Times New Roman" w:hAnsi="Times New Roman" w:cs="Times New Roman"/>
                <w:i/>
                <w:iCs/>
                <w:color w:val="000000"/>
                <w:kern w:val="0"/>
                <w:sz w:val="22"/>
                <w:szCs w:val="22"/>
                <w:lang w:eastAsia="es-CL" w:bidi="ar-SA"/>
              </w:rPr>
              <w:t>M</w:t>
            </w:r>
          </w:p>
        </w:tc>
        <w:tc>
          <w:tcPr>
            <w:tcW w:w="743" w:type="dxa"/>
            <w:tcBorders>
              <w:top w:val="nil"/>
              <w:left w:val="nil"/>
              <w:bottom w:val="single" w:sz="4" w:space="0" w:color="auto"/>
              <w:right w:val="nil"/>
            </w:tcBorders>
            <w:shd w:val="clear" w:color="000000" w:fill="FFFFFF"/>
            <w:noWrap/>
            <w:vAlign w:val="bottom"/>
            <w:hideMark/>
          </w:tcPr>
          <w:p w14:paraId="5E08AE19"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SD</w:t>
            </w:r>
          </w:p>
        </w:tc>
        <w:tc>
          <w:tcPr>
            <w:tcW w:w="481" w:type="dxa"/>
            <w:tcBorders>
              <w:top w:val="nil"/>
              <w:left w:val="nil"/>
              <w:bottom w:val="single" w:sz="4" w:space="0" w:color="auto"/>
              <w:right w:val="nil"/>
            </w:tcBorders>
            <w:shd w:val="clear" w:color="000000" w:fill="FFFFFF"/>
            <w:noWrap/>
            <w:vAlign w:val="bottom"/>
            <w:hideMark/>
          </w:tcPr>
          <w:p w14:paraId="0E0BE015" w14:textId="77777777" w:rsidR="00F20945" w:rsidRPr="00B05A61" w:rsidRDefault="00F20945" w:rsidP="00F20945">
            <w:pPr>
              <w:jc w:val="center"/>
              <w:rPr>
                <w:rFonts w:ascii="Times New Roman" w:eastAsia="Times New Roman" w:hAnsi="Times New Roman" w:cs="Times New Roman"/>
                <w:i/>
                <w:iCs/>
                <w:color w:val="000000"/>
                <w:kern w:val="0"/>
                <w:sz w:val="22"/>
                <w:szCs w:val="22"/>
                <w:lang w:eastAsia="es-CL" w:bidi="ar-SA"/>
              </w:rPr>
            </w:pPr>
            <w:r w:rsidRPr="00B05A61">
              <w:rPr>
                <w:rFonts w:ascii="Times New Roman" w:eastAsia="Times New Roman" w:hAnsi="Times New Roman" w:cs="Times New Roman"/>
                <w:i/>
                <w:iCs/>
                <w:color w:val="000000"/>
                <w:kern w:val="0"/>
                <w:sz w:val="22"/>
                <w:szCs w:val="22"/>
                <w:lang w:eastAsia="es-CL" w:bidi="ar-SA"/>
              </w:rPr>
              <w:t>p</w:t>
            </w:r>
          </w:p>
        </w:tc>
      </w:tr>
      <w:tr w:rsidR="00F20945" w:rsidRPr="00B05A61" w14:paraId="1A0A58E6" w14:textId="77777777" w:rsidTr="00F20945">
        <w:trPr>
          <w:trHeight w:val="315"/>
        </w:trPr>
        <w:tc>
          <w:tcPr>
            <w:tcW w:w="2591" w:type="dxa"/>
            <w:vMerge w:val="restart"/>
            <w:tcBorders>
              <w:top w:val="nil"/>
              <w:left w:val="nil"/>
              <w:bottom w:val="nil"/>
              <w:right w:val="nil"/>
            </w:tcBorders>
            <w:shd w:val="clear" w:color="000000" w:fill="FFFFFF"/>
            <w:vAlign w:val="center"/>
            <w:hideMark/>
          </w:tcPr>
          <w:p w14:paraId="37EEF922"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Duración de primera fijación</w:t>
            </w:r>
          </w:p>
        </w:tc>
        <w:tc>
          <w:tcPr>
            <w:tcW w:w="2422" w:type="dxa"/>
            <w:tcBorders>
              <w:top w:val="nil"/>
              <w:left w:val="nil"/>
              <w:bottom w:val="nil"/>
              <w:right w:val="nil"/>
            </w:tcBorders>
            <w:shd w:val="clear" w:color="000000" w:fill="FFFFFF"/>
            <w:noWrap/>
            <w:vAlign w:val="bottom"/>
            <w:hideMark/>
          </w:tcPr>
          <w:p w14:paraId="65D864CA"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Estereotipado</w:t>
            </w:r>
          </w:p>
        </w:tc>
        <w:tc>
          <w:tcPr>
            <w:tcW w:w="743" w:type="dxa"/>
            <w:tcBorders>
              <w:top w:val="nil"/>
              <w:left w:val="nil"/>
              <w:bottom w:val="nil"/>
              <w:right w:val="nil"/>
            </w:tcBorders>
            <w:shd w:val="clear" w:color="000000" w:fill="FFFFFF"/>
            <w:noWrap/>
            <w:vAlign w:val="bottom"/>
            <w:hideMark/>
          </w:tcPr>
          <w:p w14:paraId="399F989D"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1527</w:t>
            </w:r>
          </w:p>
        </w:tc>
        <w:tc>
          <w:tcPr>
            <w:tcW w:w="743" w:type="dxa"/>
            <w:tcBorders>
              <w:top w:val="nil"/>
              <w:left w:val="nil"/>
              <w:bottom w:val="nil"/>
              <w:right w:val="nil"/>
            </w:tcBorders>
            <w:shd w:val="clear" w:color="000000" w:fill="FFFFFF"/>
            <w:noWrap/>
            <w:vAlign w:val="bottom"/>
            <w:hideMark/>
          </w:tcPr>
          <w:p w14:paraId="3AAE82D9"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420</w:t>
            </w:r>
          </w:p>
        </w:tc>
        <w:tc>
          <w:tcPr>
            <w:tcW w:w="481" w:type="dxa"/>
            <w:tcBorders>
              <w:top w:val="nil"/>
              <w:left w:val="nil"/>
              <w:bottom w:val="nil"/>
              <w:right w:val="nil"/>
            </w:tcBorders>
            <w:shd w:val="clear" w:color="000000" w:fill="FFFFFF"/>
            <w:noWrap/>
            <w:vAlign w:val="bottom"/>
            <w:hideMark/>
          </w:tcPr>
          <w:p w14:paraId="53DE8111"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.08</w:t>
            </w:r>
          </w:p>
        </w:tc>
      </w:tr>
      <w:tr w:rsidR="00F20945" w:rsidRPr="00B05A61" w14:paraId="720600BC" w14:textId="77777777" w:rsidTr="00F20945">
        <w:trPr>
          <w:trHeight w:val="315"/>
        </w:trPr>
        <w:tc>
          <w:tcPr>
            <w:tcW w:w="2591" w:type="dxa"/>
            <w:vMerge/>
            <w:tcBorders>
              <w:top w:val="nil"/>
              <w:left w:val="nil"/>
              <w:bottom w:val="nil"/>
              <w:right w:val="nil"/>
            </w:tcBorders>
            <w:vAlign w:val="center"/>
            <w:hideMark/>
          </w:tcPr>
          <w:p w14:paraId="1A011C5D"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p>
        </w:tc>
        <w:tc>
          <w:tcPr>
            <w:tcW w:w="2422" w:type="dxa"/>
            <w:tcBorders>
              <w:top w:val="nil"/>
              <w:left w:val="nil"/>
              <w:bottom w:val="nil"/>
              <w:right w:val="nil"/>
            </w:tcBorders>
            <w:shd w:val="clear" w:color="000000" w:fill="FFFFFF"/>
            <w:noWrap/>
            <w:vAlign w:val="bottom"/>
            <w:hideMark/>
          </w:tcPr>
          <w:p w14:paraId="37A9E717"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No estereotipado</w:t>
            </w:r>
          </w:p>
        </w:tc>
        <w:tc>
          <w:tcPr>
            <w:tcW w:w="743" w:type="dxa"/>
            <w:tcBorders>
              <w:top w:val="nil"/>
              <w:left w:val="nil"/>
              <w:bottom w:val="nil"/>
              <w:right w:val="nil"/>
            </w:tcBorders>
            <w:shd w:val="clear" w:color="000000" w:fill="FFFFFF"/>
            <w:noWrap/>
            <w:vAlign w:val="bottom"/>
            <w:hideMark/>
          </w:tcPr>
          <w:p w14:paraId="0C1325E4"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1654</w:t>
            </w:r>
          </w:p>
        </w:tc>
        <w:tc>
          <w:tcPr>
            <w:tcW w:w="743" w:type="dxa"/>
            <w:tcBorders>
              <w:top w:val="nil"/>
              <w:left w:val="nil"/>
              <w:bottom w:val="nil"/>
              <w:right w:val="nil"/>
            </w:tcBorders>
            <w:shd w:val="clear" w:color="000000" w:fill="FFFFFF"/>
            <w:noWrap/>
            <w:vAlign w:val="bottom"/>
            <w:hideMark/>
          </w:tcPr>
          <w:p w14:paraId="55A148B6"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378</w:t>
            </w:r>
          </w:p>
        </w:tc>
        <w:tc>
          <w:tcPr>
            <w:tcW w:w="481" w:type="dxa"/>
            <w:tcBorders>
              <w:top w:val="nil"/>
              <w:left w:val="nil"/>
              <w:bottom w:val="nil"/>
              <w:right w:val="nil"/>
            </w:tcBorders>
            <w:shd w:val="clear" w:color="000000" w:fill="FFFFFF"/>
            <w:noWrap/>
            <w:vAlign w:val="bottom"/>
            <w:hideMark/>
          </w:tcPr>
          <w:p w14:paraId="276F4064"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 </w:t>
            </w:r>
          </w:p>
        </w:tc>
      </w:tr>
      <w:tr w:rsidR="00F20945" w:rsidRPr="00B05A61" w14:paraId="0AE88638" w14:textId="77777777" w:rsidTr="00F20945">
        <w:trPr>
          <w:trHeight w:val="315"/>
        </w:trPr>
        <w:tc>
          <w:tcPr>
            <w:tcW w:w="2591" w:type="dxa"/>
            <w:vMerge w:val="restart"/>
            <w:tcBorders>
              <w:top w:val="nil"/>
              <w:left w:val="nil"/>
              <w:bottom w:val="nil"/>
              <w:right w:val="nil"/>
            </w:tcBorders>
            <w:shd w:val="clear" w:color="000000" w:fill="FFFFFF"/>
            <w:vAlign w:val="center"/>
            <w:hideMark/>
          </w:tcPr>
          <w:p w14:paraId="6B572647"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Duración total de fijaciones</w:t>
            </w:r>
          </w:p>
        </w:tc>
        <w:tc>
          <w:tcPr>
            <w:tcW w:w="2422" w:type="dxa"/>
            <w:tcBorders>
              <w:top w:val="nil"/>
              <w:left w:val="nil"/>
              <w:bottom w:val="nil"/>
              <w:right w:val="nil"/>
            </w:tcBorders>
            <w:shd w:val="clear" w:color="000000" w:fill="FFFFFF"/>
            <w:noWrap/>
            <w:vAlign w:val="bottom"/>
            <w:hideMark/>
          </w:tcPr>
          <w:p w14:paraId="096466E9"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Estereotipado</w:t>
            </w:r>
          </w:p>
        </w:tc>
        <w:tc>
          <w:tcPr>
            <w:tcW w:w="743" w:type="dxa"/>
            <w:tcBorders>
              <w:top w:val="nil"/>
              <w:left w:val="nil"/>
              <w:bottom w:val="nil"/>
              <w:right w:val="nil"/>
            </w:tcBorders>
            <w:shd w:val="clear" w:color="000000" w:fill="FFFFFF"/>
            <w:noWrap/>
            <w:vAlign w:val="bottom"/>
            <w:hideMark/>
          </w:tcPr>
          <w:p w14:paraId="6BCCA885"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3566</w:t>
            </w:r>
          </w:p>
        </w:tc>
        <w:tc>
          <w:tcPr>
            <w:tcW w:w="743" w:type="dxa"/>
            <w:tcBorders>
              <w:top w:val="nil"/>
              <w:left w:val="nil"/>
              <w:bottom w:val="nil"/>
              <w:right w:val="nil"/>
            </w:tcBorders>
            <w:shd w:val="clear" w:color="000000" w:fill="FFFFFF"/>
            <w:noWrap/>
            <w:vAlign w:val="bottom"/>
            <w:hideMark/>
          </w:tcPr>
          <w:p w14:paraId="2569F925"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2358</w:t>
            </w:r>
          </w:p>
        </w:tc>
        <w:tc>
          <w:tcPr>
            <w:tcW w:w="481" w:type="dxa"/>
            <w:tcBorders>
              <w:top w:val="nil"/>
              <w:left w:val="nil"/>
              <w:bottom w:val="nil"/>
              <w:right w:val="nil"/>
            </w:tcBorders>
            <w:shd w:val="clear" w:color="000000" w:fill="FFFFFF"/>
            <w:noWrap/>
            <w:vAlign w:val="bottom"/>
            <w:hideMark/>
          </w:tcPr>
          <w:p w14:paraId="6D87B99C"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.10</w:t>
            </w:r>
          </w:p>
        </w:tc>
      </w:tr>
      <w:tr w:rsidR="00F20945" w:rsidRPr="00B05A61" w14:paraId="288B50A7" w14:textId="77777777" w:rsidTr="00F20945">
        <w:trPr>
          <w:trHeight w:val="315"/>
        </w:trPr>
        <w:tc>
          <w:tcPr>
            <w:tcW w:w="2591" w:type="dxa"/>
            <w:vMerge/>
            <w:tcBorders>
              <w:top w:val="nil"/>
              <w:left w:val="nil"/>
              <w:bottom w:val="nil"/>
              <w:right w:val="nil"/>
            </w:tcBorders>
            <w:vAlign w:val="center"/>
            <w:hideMark/>
          </w:tcPr>
          <w:p w14:paraId="1571BF3B"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p>
        </w:tc>
        <w:tc>
          <w:tcPr>
            <w:tcW w:w="2422" w:type="dxa"/>
            <w:tcBorders>
              <w:top w:val="nil"/>
              <w:left w:val="nil"/>
              <w:bottom w:val="nil"/>
              <w:right w:val="nil"/>
            </w:tcBorders>
            <w:shd w:val="clear" w:color="000000" w:fill="FFFFFF"/>
            <w:noWrap/>
            <w:vAlign w:val="bottom"/>
            <w:hideMark/>
          </w:tcPr>
          <w:p w14:paraId="47C1E657"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No estereotipado</w:t>
            </w:r>
          </w:p>
        </w:tc>
        <w:tc>
          <w:tcPr>
            <w:tcW w:w="743" w:type="dxa"/>
            <w:tcBorders>
              <w:top w:val="nil"/>
              <w:left w:val="nil"/>
              <w:bottom w:val="nil"/>
              <w:right w:val="nil"/>
            </w:tcBorders>
            <w:shd w:val="clear" w:color="000000" w:fill="FFFFFF"/>
            <w:noWrap/>
            <w:vAlign w:val="bottom"/>
            <w:hideMark/>
          </w:tcPr>
          <w:p w14:paraId="74AE8260"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3909</w:t>
            </w:r>
          </w:p>
        </w:tc>
        <w:tc>
          <w:tcPr>
            <w:tcW w:w="743" w:type="dxa"/>
            <w:tcBorders>
              <w:top w:val="nil"/>
              <w:left w:val="nil"/>
              <w:bottom w:val="nil"/>
              <w:right w:val="nil"/>
            </w:tcBorders>
            <w:shd w:val="clear" w:color="000000" w:fill="FFFFFF"/>
            <w:noWrap/>
            <w:vAlign w:val="bottom"/>
            <w:hideMark/>
          </w:tcPr>
          <w:p w14:paraId="65CC96DB"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2033</w:t>
            </w:r>
          </w:p>
        </w:tc>
        <w:tc>
          <w:tcPr>
            <w:tcW w:w="481" w:type="dxa"/>
            <w:tcBorders>
              <w:top w:val="nil"/>
              <w:left w:val="nil"/>
              <w:bottom w:val="nil"/>
              <w:right w:val="nil"/>
            </w:tcBorders>
            <w:shd w:val="clear" w:color="000000" w:fill="FFFFFF"/>
            <w:noWrap/>
            <w:vAlign w:val="bottom"/>
            <w:hideMark/>
          </w:tcPr>
          <w:p w14:paraId="74C444AB"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 </w:t>
            </w:r>
          </w:p>
        </w:tc>
      </w:tr>
      <w:tr w:rsidR="00F20945" w:rsidRPr="00B05A61" w14:paraId="392ADC7D" w14:textId="77777777" w:rsidTr="00F20945">
        <w:trPr>
          <w:trHeight w:val="315"/>
        </w:trPr>
        <w:tc>
          <w:tcPr>
            <w:tcW w:w="2591" w:type="dxa"/>
            <w:vMerge w:val="restart"/>
            <w:tcBorders>
              <w:top w:val="nil"/>
              <w:left w:val="nil"/>
              <w:bottom w:val="nil"/>
              <w:right w:val="nil"/>
            </w:tcBorders>
            <w:shd w:val="clear" w:color="000000" w:fill="FFFFFF"/>
            <w:vAlign w:val="center"/>
            <w:hideMark/>
          </w:tcPr>
          <w:p w14:paraId="03A1EC51"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Número total de fijaciones</w:t>
            </w:r>
          </w:p>
        </w:tc>
        <w:tc>
          <w:tcPr>
            <w:tcW w:w="2422" w:type="dxa"/>
            <w:tcBorders>
              <w:top w:val="nil"/>
              <w:left w:val="nil"/>
              <w:bottom w:val="nil"/>
              <w:right w:val="nil"/>
            </w:tcBorders>
            <w:shd w:val="clear" w:color="000000" w:fill="FFFFFF"/>
            <w:noWrap/>
            <w:vAlign w:val="bottom"/>
            <w:hideMark/>
          </w:tcPr>
          <w:p w14:paraId="75F38423"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Estereotipado</w:t>
            </w:r>
          </w:p>
        </w:tc>
        <w:tc>
          <w:tcPr>
            <w:tcW w:w="743" w:type="dxa"/>
            <w:tcBorders>
              <w:top w:val="nil"/>
              <w:left w:val="nil"/>
              <w:bottom w:val="nil"/>
              <w:right w:val="nil"/>
            </w:tcBorders>
            <w:shd w:val="clear" w:color="000000" w:fill="FFFFFF"/>
            <w:noWrap/>
            <w:vAlign w:val="bottom"/>
            <w:hideMark/>
          </w:tcPr>
          <w:p w14:paraId="1A213312"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17</w:t>
            </w:r>
          </w:p>
        </w:tc>
        <w:tc>
          <w:tcPr>
            <w:tcW w:w="743" w:type="dxa"/>
            <w:tcBorders>
              <w:top w:val="nil"/>
              <w:left w:val="nil"/>
              <w:bottom w:val="nil"/>
              <w:right w:val="nil"/>
            </w:tcBorders>
            <w:shd w:val="clear" w:color="000000" w:fill="FFFFFF"/>
            <w:noWrap/>
            <w:vAlign w:val="bottom"/>
            <w:hideMark/>
          </w:tcPr>
          <w:p w14:paraId="06B0F2DD"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8.8</w:t>
            </w:r>
          </w:p>
        </w:tc>
        <w:tc>
          <w:tcPr>
            <w:tcW w:w="481" w:type="dxa"/>
            <w:tcBorders>
              <w:top w:val="nil"/>
              <w:left w:val="nil"/>
              <w:bottom w:val="nil"/>
              <w:right w:val="nil"/>
            </w:tcBorders>
            <w:shd w:val="clear" w:color="000000" w:fill="FFFFFF"/>
            <w:noWrap/>
            <w:vAlign w:val="bottom"/>
            <w:hideMark/>
          </w:tcPr>
          <w:p w14:paraId="4D61BA09"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.13</w:t>
            </w:r>
          </w:p>
        </w:tc>
      </w:tr>
      <w:tr w:rsidR="00F20945" w:rsidRPr="00B05A61" w14:paraId="39FD382C" w14:textId="77777777" w:rsidTr="00F20945">
        <w:trPr>
          <w:trHeight w:val="315"/>
        </w:trPr>
        <w:tc>
          <w:tcPr>
            <w:tcW w:w="2591" w:type="dxa"/>
            <w:vMerge/>
            <w:tcBorders>
              <w:top w:val="nil"/>
              <w:left w:val="nil"/>
              <w:bottom w:val="nil"/>
              <w:right w:val="nil"/>
            </w:tcBorders>
            <w:vAlign w:val="center"/>
            <w:hideMark/>
          </w:tcPr>
          <w:p w14:paraId="3C596C7F"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p>
        </w:tc>
        <w:tc>
          <w:tcPr>
            <w:tcW w:w="2422" w:type="dxa"/>
            <w:tcBorders>
              <w:top w:val="nil"/>
              <w:left w:val="nil"/>
              <w:bottom w:val="nil"/>
              <w:right w:val="nil"/>
            </w:tcBorders>
            <w:shd w:val="clear" w:color="000000" w:fill="FFFFFF"/>
            <w:noWrap/>
            <w:vAlign w:val="bottom"/>
            <w:hideMark/>
          </w:tcPr>
          <w:p w14:paraId="4DA409BF"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No estereotipado</w:t>
            </w:r>
          </w:p>
        </w:tc>
        <w:tc>
          <w:tcPr>
            <w:tcW w:w="743" w:type="dxa"/>
            <w:tcBorders>
              <w:top w:val="nil"/>
              <w:left w:val="nil"/>
              <w:bottom w:val="nil"/>
              <w:right w:val="nil"/>
            </w:tcBorders>
            <w:shd w:val="clear" w:color="000000" w:fill="FFFFFF"/>
            <w:noWrap/>
            <w:vAlign w:val="bottom"/>
            <w:hideMark/>
          </w:tcPr>
          <w:p w14:paraId="2916B469"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18</w:t>
            </w:r>
          </w:p>
        </w:tc>
        <w:tc>
          <w:tcPr>
            <w:tcW w:w="743" w:type="dxa"/>
            <w:tcBorders>
              <w:top w:val="nil"/>
              <w:left w:val="nil"/>
              <w:bottom w:val="nil"/>
              <w:right w:val="nil"/>
            </w:tcBorders>
            <w:shd w:val="clear" w:color="000000" w:fill="FFFFFF"/>
            <w:noWrap/>
            <w:vAlign w:val="bottom"/>
            <w:hideMark/>
          </w:tcPr>
          <w:p w14:paraId="6713F9AF"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7.8</w:t>
            </w:r>
          </w:p>
        </w:tc>
        <w:tc>
          <w:tcPr>
            <w:tcW w:w="481" w:type="dxa"/>
            <w:tcBorders>
              <w:top w:val="nil"/>
              <w:left w:val="nil"/>
              <w:bottom w:val="nil"/>
              <w:right w:val="nil"/>
            </w:tcBorders>
            <w:shd w:val="clear" w:color="000000" w:fill="FFFFFF"/>
            <w:noWrap/>
            <w:vAlign w:val="bottom"/>
            <w:hideMark/>
          </w:tcPr>
          <w:p w14:paraId="045E8ABD"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 </w:t>
            </w:r>
          </w:p>
        </w:tc>
      </w:tr>
      <w:tr w:rsidR="00F20945" w:rsidRPr="00B05A61" w14:paraId="27B004B8" w14:textId="77777777" w:rsidTr="00F20945">
        <w:trPr>
          <w:trHeight w:val="315"/>
        </w:trPr>
        <w:tc>
          <w:tcPr>
            <w:tcW w:w="2591" w:type="dxa"/>
            <w:vMerge w:val="restart"/>
            <w:tcBorders>
              <w:top w:val="nil"/>
              <w:left w:val="nil"/>
              <w:bottom w:val="nil"/>
              <w:right w:val="nil"/>
            </w:tcBorders>
            <w:shd w:val="clear" w:color="000000" w:fill="FFFFFF"/>
            <w:vAlign w:val="center"/>
            <w:hideMark/>
          </w:tcPr>
          <w:p w14:paraId="4260BCB6"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 xml:space="preserve">Duración de </w:t>
            </w:r>
            <w:proofErr w:type="spellStart"/>
            <w:r w:rsidRPr="00B05A61">
              <w:rPr>
                <w:rFonts w:ascii="Times New Roman" w:eastAsia="Times New Roman" w:hAnsi="Times New Roman" w:cs="Times New Roman"/>
                <w:color w:val="000000"/>
                <w:kern w:val="0"/>
                <w:sz w:val="22"/>
                <w:szCs w:val="22"/>
                <w:lang w:eastAsia="es-CL" w:bidi="ar-SA"/>
              </w:rPr>
              <w:t>refijaciones</w:t>
            </w:r>
            <w:proofErr w:type="spellEnd"/>
          </w:p>
        </w:tc>
        <w:tc>
          <w:tcPr>
            <w:tcW w:w="2422" w:type="dxa"/>
            <w:tcBorders>
              <w:top w:val="nil"/>
              <w:left w:val="nil"/>
              <w:bottom w:val="nil"/>
              <w:right w:val="nil"/>
            </w:tcBorders>
            <w:shd w:val="clear" w:color="000000" w:fill="FFFFFF"/>
            <w:noWrap/>
            <w:vAlign w:val="bottom"/>
            <w:hideMark/>
          </w:tcPr>
          <w:p w14:paraId="14346BF6"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Estereotipado</w:t>
            </w:r>
          </w:p>
        </w:tc>
        <w:tc>
          <w:tcPr>
            <w:tcW w:w="743" w:type="dxa"/>
            <w:tcBorders>
              <w:top w:val="nil"/>
              <w:left w:val="nil"/>
              <w:bottom w:val="nil"/>
              <w:right w:val="nil"/>
            </w:tcBorders>
            <w:shd w:val="clear" w:color="000000" w:fill="FFFFFF"/>
            <w:noWrap/>
            <w:vAlign w:val="bottom"/>
            <w:hideMark/>
          </w:tcPr>
          <w:p w14:paraId="3A1E67AD"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1586</w:t>
            </w:r>
          </w:p>
        </w:tc>
        <w:tc>
          <w:tcPr>
            <w:tcW w:w="743" w:type="dxa"/>
            <w:tcBorders>
              <w:top w:val="nil"/>
              <w:left w:val="nil"/>
              <w:bottom w:val="nil"/>
              <w:right w:val="nil"/>
            </w:tcBorders>
            <w:shd w:val="clear" w:color="000000" w:fill="FFFFFF"/>
            <w:noWrap/>
            <w:vAlign w:val="bottom"/>
            <w:hideMark/>
          </w:tcPr>
          <w:p w14:paraId="3B7C313D"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2.2</w:t>
            </w:r>
          </w:p>
        </w:tc>
        <w:tc>
          <w:tcPr>
            <w:tcW w:w="481" w:type="dxa"/>
            <w:tcBorders>
              <w:top w:val="nil"/>
              <w:left w:val="nil"/>
              <w:bottom w:val="nil"/>
              <w:right w:val="nil"/>
            </w:tcBorders>
            <w:shd w:val="clear" w:color="000000" w:fill="FFFFFF"/>
            <w:noWrap/>
            <w:vAlign w:val="bottom"/>
            <w:hideMark/>
          </w:tcPr>
          <w:p w14:paraId="2679BF63"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.21</w:t>
            </w:r>
          </w:p>
        </w:tc>
      </w:tr>
      <w:tr w:rsidR="00F20945" w:rsidRPr="00B05A61" w14:paraId="25152154" w14:textId="77777777" w:rsidTr="00F20945">
        <w:trPr>
          <w:trHeight w:val="315"/>
        </w:trPr>
        <w:tc>
          <w:tcPr>
            <w:tcW w:w="2591" w:type="dxa"/>
            <w:vMerge/>
            <w:tcBorders>
              <w:top w:val="nil"/>
              <w:left w:val="nil"/>
              <w:bottom w:val="nil"/>
              <w:right w:val="nil"/>
            </w:tcBorders>
            <w:vAlign w:val="center"/>
            <w:hideMark/>
          </w:tcPr>
          <w:p w14:paraId="26B1D2D3"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p>
        </w:tc>
        <w:tc>
          <w:tcPr>
            <w:tcW w:w="2422" w:type="dxa"/>
            <w:tcBorders>
              <w:top w:val="nil"/>
              <w:left w:val="nil"/>
              <w:bottom w:val="nil"/>
              <w:right w:val="nil"/>
            </w:tcBorders>
            <w:shd w:val="clear" w:color="000000" w:fill="FFFFFF"/>
            <w:noWrap/>
            <w:vAlign w:val="bottom"/>
            <w:hideMark/>
          </w:tcPr>
          <w:p w14:paraId="0EF1A32D"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No estereotipado</w:t>
            </w:r>
          </w:p>
        </w:tc>
        <w:tc>
          <w:tcPr>
            <w:tcW w:w="743" w:type="dxa"/>
            <w:tcBorders>
              <w:top w:val="nil"/>
              <w:left w:val="nil"/>
              <w:bottom w:val="nil"/>
              <w:right w:val="nil"/>
            </w:tcBorders>
            <w:shd w:val="clear" w:color="000000" w:fill="FFFFFF"/>
            <w:noWrap/>
            <w:vAlign w:val="bottom"/>
            <w:hideMark/>
          </w:tcPr>
          <w:p w14:paraId="670DA380"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1842</w:t>
            </w:r>
          </w:p>
        </w:tc>
        <w:tc>
          <w:tcPr>
            <w:tcW w:w="743" w:type="dxa"/>
            <w:tcBorders>
              <w:top w:val="nil"/>
              <w:left w:val="nil"/>
              <w:bottom w:val="nil"/>
              <w:right w:val="nil"/>
            </w:tcBorders>
            <w:shd w:val="clear" w:color="000000" w:fill="FFFFFF"/>
            <w:noWrap/>
            <w:vAlign w:val="bottom"/>
            <w:hideMark/>
          </w:tcPr>
          <w:p w14:paraId="11466182"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1.9</w:t>
            </w:r>
          </w:p>
        </w:tc>
        <w:tc>
          <w:tcPr>
            <w:tcW w:w="481" w:type="dxa"/>
            <w:tcBorders>
              <w:top w:val="nil"/>
              <w:left w:val="nil"/>
              <w:bottom w:val="nil"/>
              <w:right w:val="nil"/>
            </w:tcBorders>
            <w:shd w:val="clear" w:color="000000" w:fill="FFFFFF"/>
            <w:noWrap/>
            <w:vAlign w:val="bottom"/>
            <w:hideMark/>
          </w:tcPr>
          <w:p w14:paraId="5417834E"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 </w:t>
            </w:r>
          </w:p>
        </w:tc>
      </w:tr>
      <w:tr w:rsidR="00F20945" w:rsidRPr="00B05A61" w14:paraId="046255F4" w14:textId="77777777" w:rsidTr="00F20945">
        <w:trPr>
          <w:trHeight w:val="315"/>
        </w:trPr>
        <w:tc>
          <w:tcPr>
            <w:tcW w:w="2591" w:type="dxa"/>
            <w:vMerge w:val="restart"/>
            <w:tcBorders>
              <w:top w:val="nil"/>
              <w:left w:val="nil"/>
              <w:bottom w:val="single" w:sz="4" w:space="0" w:color="000000"/>
              <w:right w:val="nil"/>
            </w:tcBorders>
            <w:shd w:val="clear" w:color="000000" w:fill="FFFFFF"/>
            <w:vAlign w:val="center"/>
            <w:hideMark/>
          </w:tcPr>
          <w:p w14:paraId="36AC4CC3"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Transiciones de ME a IC</w:t>
            </w:r>
          </w:p>
        </w:tc>
        <w:tc>
          <w:tcPr>
            <w:tcW w:w="2422" w:type="dxa"/>
            <w:tcBorders>
              <w:top w:val="nil"/>
              <w:left w:val="nil"/>
              <w:bottom w:val="nil"/>
              <w:right w:val="nil"/>
            </w:tcBorders>
            <w:shd w:val="clear" w:color="000000" w:fill="FFFFFF"/>
            <w:noWrap/>
            <w:vAlign w:val="bottom"/>
            <w:hideMark/>
          </w:tcPr>
          <w:p w14:paraId="0B09A5FE"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Estereotipado</w:t>
            </w:r>
          </w:p>
        </w:tc>
        <w:tc>
          <w:tcPr>
            <w:tcW w:w="743" w:type="dxa"/>
            <w:tcBorders>
              <w:top w:val="nil"/>
              <w:left w:val="nil"/>
              <w:bottom w:val="nil"/>
              <w:right w:val="nil"/>
            </w:tcBorders>
            <w:shd w:val="clear" w:color="000000" w:fill="FFFFFF"/>
            <w:noWrap/>
            <w:vAlign w:val="bottom"/>
            <w:hideMark/>
          </w:tcPr>
          <w:p w14:paraId="0C31A9E3"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1308</w:t>
            </w:r>
          </w:p>
        </w:tc>
        <w:tc>
          <w:tcPr>
            <w:tcW w:w="743" w:type="dxa"/>
            <w:tcBorders>
              <w:top w:val="nil"/>
              <w:left w:val="nil"/>
              <w:bottom w:val="nil"/>
              <w:right w:val="nil"/>
            </w:tcBorders>
            <w:shd w:val="clear" w:color="000000" w:fill="FFFFFF"/>
            <w:noWrap/>
            <w:vAlign w:val="bottom"/>
            <w:hideMark/>
          </w:tcPr>
          <w:p w14:paraId="684F2E2C"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1483</w:t>
            </w:r>
          </w:p>
        </w:tc>
        <w:tc>
          <w:tcPr>
            <w:tcW w:w="481" w:type="dxa"/>
            <w:tcBorders>
              <w:top w:val="nil"/>
              <w:left w:val="nil"/>
              <w:bottom w:val="nil"/>
              <w:right w:val="nil"/>
            </w:tcBorders>
            <w:shd w:val="clear" w:color="000000" w:fill="FFFFFF"/>
            <w:noWrap/>
            <w:vAlign w:val="bottom"/>
            <w:hideMark/>
          </w:tcPr>
          <w:p w14:paraId="40AB3D7A"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.37</w:t>
            </w:r>
          </w:p>
        </w:tc>
      </w:tr>
      <w:tr w:rsidR="00F20945" w:rsidRPr="00B05A61" w14:paraId="6A79A55C" w14:textId="77777777" w:rsidTr="00F20945">
        <w:trPr>
          <w:trHeight w:val="360"/>
        </w:trPr>
        <w:tc>
          <w:tcPr>
            <w:tcW w:w="2591" w:type="dxa"/>
            <w:vMerge/>
            <w:tcBorders>
              <w:top w:val="nil"/>
              <w:left w:val="nil"/>
              <w:bottom w:val="single" w:sz="4" w:space="0" w:color="000000"/>
              <w:right w:val="nil"/>
            </w:tcBorders>
            <w:vAlign w:val="center"/>
            <w:hideMark/>
          </w:tcPr>
          <w:p w14:paraId="4B8822F1"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p>
        </w:tc>
        <w:tc>
          <w:tcPr>
            <w:tcW w:w="2422" w:type="dxa"/>
            <w:tcBorders>
              <w:top w:val="nil"/>
              <w:left w:val="nil"/>
              <w:bottom w:val="single" w:sz="4" w:space="0" w:color="auto"/>
              <w:right w:val="nil"/>
            </w:tcBorders>
            <w:shd w:val="clear" w:color="000000" w:fill="FFFFFF"/>
            <w:noWrap/>
            <w:hideMark/>
          </w:tcPr>
          <w:p w14:paraId="40B16552"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No estereotipado</w:t>
            </w:r>
          </w:p>
        </w:tc>
        <w:tc>
          <w:tcPr>
            <w:tcW w:w="743" w:type="dxa"/>
            <w:tcBorders>
              <w:top w:val="nil"/>
              <w:left w:val="nil"/>
              <w:bottom w:val="single" w:sz="4" w:space="0" w:color="auto"/>
              <w:right w:val="nil"/>
            </w:tcBorders>
            <w:shd w:val="clear" w:color="000000" w:fill="FFFFFF"/>
            <w:noWrap/>
            <w:vAlign w:val="bottom"/>
            <w:hideMark/>
          </w:tcPr>
          <w:p w14:paraId="7088D899"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1423</w:t>
            </w:r>
          </w:p>
        </w:tc>
        <w:tc>
          <w:tcPr>
            <w:tcW w:w="743" w:type="dxa"/>
            <w:tcBorders>
              <w:top w:val="nil"/>
              <w:left w:val="nil"/>
              <w:bottom w:val="single" w:sz="4" w:space="0" w:color="auto"/>
              <w:right w:val="nil"/>
            </w:tcBorders>
            <w:shd w:val="clear" w:color="000000" w:fill="FFFFFF"/>
            <w:noWrap/>
            <w:vAlign w:val="bottom"/>
            <w:hideMark/>
          </w:tcPr>
          <w:p w14:paraId="4CEA4F4E"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1348</w:t>
            </w:r>
          </w:p>
        </w:tc>
        <w:tc>
          <w:tcPr>
            <w:tcW w:w="481" w:type="dxa"/>
            <w:tcBorders>
              <w:top w:val="nil"/>
              <w:left w:val="nil"/>
              <w:bottom w:val="single" w:sz="4" w:space="0" w:color="auto"/>
              <w:right w:val="nil"/>
            </w:tcBorders>
            <w:shd w:val="clear" w:color="auto" w:fill="auto"/>
            <w:noWrap/>
            <w:hideMark/>
          </w:tcPr>
          <w:p w14:paraId="53F14890" w14:textId="77777777" w:rsidR="00F20945" w:rsidRPr="00B05A61" w:rsidRDefault="00F20945" w:rsidP="00F20945">
            <w:pPr>
              <w:rPr>
                <w:rFonts w:ascii="Calibri" w:eastAsia="Times New Roman" w:hAnsi="Calibri" w:cs="Calibri"/>
                <w:color w:val="000000"/>
                <w:kern w:val="0"/>
                <w:sz w:val="22"/>
                <w:szCs w:val="22"/>
                <w:lang w:eastAsia="es-CL" w:bidi="ar-SA"/>
              </w:rPr>
            </w:pPr>
            <w:r w:rsidRPr="00B05A61">
              <w:rPr>
                <w:rFonts w:ascii="Calibri" w:eastAsia="Times New Roman" w:hAnsi="Calibri" w:cs="Calibri"/>
                <w:color w:val="000000"/>
                <w:kern w:val="0"/>
                <w:sz w:val="22"/>
                <w:szCs w:val="22"/>
                <w:lang w:eastAsia="es-CL" w:bidi="ar-SA"/>
              </w:rPr>
              <w:t> </w:t>
            </w:r>
          </w:p>
        </w:tc>
      </w:tr>
    </w:tbl>
    <w:p w14:paraId="051A7114" w14:textId="77777777" w:rsidR="00112D6B" w:rsidRPr="00763FB9" w:rsidRDefault="00112D6B" w:rsidP="00E5549E">
      <w:pPr>
        <w:spacing w:line="360" w:lineRule="auto"/>
        <w:jc w:val="both"/>
        <w:rPr>
          <w:color w:val="auto"/>
        </w:rPr>
      </w:pPr>
    </w:p>
    <w:p w14:paraId="67EC45E0" w14:textId="77777777" w:rsidR="007907D2" w:rsidRDefault="007907D2" w:rsidP="00E5549E">
      <w:pPr>
        <w:spacing w:line="360" w:lineRule="auto"/>
        <w:jc w:val="both"/>
        <w:rPr>
          <w:rFonts w:ascii="Times New Roman" w:hAnsi="Times New Roman" w:cs="Times New Roman"/>
          <w:b/>
          <w:bCs/>
          <w:szCs w:val="20"/>
        </w:rPr>
      </w:pPr>
    </w:p>
    <w:p w14:paraId="62F08883" w14:textId="77777777" w:rsidR="007907D2" w:rsidRDefault="007907D2" w:rsidP="00E5549E">
      <w:pPr>
        <w:spacing w:line="360" w:lineRule="auto"/>
        <w:jc w:val="both"/>
        <w:rPr>
          <w:rFonts w:ascii="Times New Roman" w:hAnsi="Times New Roman" w:cs="Times New Roman"/>
          <w:b/>
          <w:bCs/>
          <w:szCs w:val="20"/>
        </w:rPr>
      </w:pPr>
    </w:p>
    <w:p w14:paraId="03F8BE6E" w14:textId="77777777" w:rsidR="007907D2" w:rsidRDefault="007907D2" w:rsidP="00E5549E">
      <w:pPr>
        <w:spacing w:line="360" w:lineRule="auto"/>
        <w:jc w:val="both"/>
        <w:rPr>
          <w:rFonts w:ascii="Times New Roman" w:hAnsi="Times New Roman" w:cs="Times New Roman"/>
          <w:b/>
          <w:bCs/>
          <w:szCs w:val="20"/>
        </w:rPr>
      </w:pPr>
    </w:p>
    <w:p w14:paraId="19393B9C" w14:textId="40B1E707" w:rsidR="00393E4C" w:rsidRPr="004E00CC" w:rsidRDefault="004E00CC" w:rsidP="00E5549E">
      <w:pPr>
        <w:spacing w:line="360" w:lineRule="auto"/>
        <w:jc w:val="both"/>
        <w:rPr>
          <w:rFonts w:ascii="Times New Roman" w:hAnsi="Times New Roman" w:cs="Times New Roman"/>
          <w:b/>
          <w:bCs/>
          <w:szCs w:val="20"/>
        </w:rPr>
      </w:pPr>
      <w:r w:rsidRPr="004E00CC">
        <w:rPr>
          <w:rFonts w:ascii="Times New Roman" w:hAnsi="Times New Roman" w:cs="Times New Roman"/>
          <w:b/>
          <w:bCs/>
          <w:szCs w:val="20"/>
        </w:rPr>
        <w:lastRenderedPageBreak/>
        <w:t>5.- DISCUSIÓN</w:t>
      </w:r>
    </w:p>
    <w:p w14:paraId="08612BBD" w14:textId="05030733" w:rsidR="00A15E08" w:rsidRPr="00474389" w:rsidRDefault="00A15E08" w:rsidP="00E5549E">
      <w:pPr>
        <w:spacing w:line="360" w:lineRule="auto"/>
        <w:jc w:val="both"/>
        <w:rPr>
          <w:i/>
          <w:iCs/>
        </w:rPr>
      </w:pPr>
      <w:r>
        <w:t xml:space="preserve">Los resultados permiten concluir que los estereotipos de género influyen en la construcción </w:t>
      </w:r>
      <w:r w:rsidR="00D87DEB">
        <w:t>de la interpretación</w:t>
      </w:r>
      <w:r>
        <w:rPr>
          <w:i/>
        </w:rPr>
        <w:t xml:space="preserve"> </w:t>
      </w:r>
      <w:r w:rsidRPr="00A15E08">
        <w:t>sintáctic</w:t>
      </w:r>
      <w:r w:rsidR="00D87DEB">
        <w:t>a</w:t>
      </w:r>
      <w:r>
        <w:t xml:space="preserve">. </w:t>
      </w:r>
      <w:r w:rsidR="00A56A3E">
        <w:t xml:space="preserve">No obstante, esta afirmación requiere de justificación. </w:t>
      </w:r>
      <w:r w:rsidR="00C41C20">
        <w:t>Al respecto, c</w:t>
      </w:r>
      <w:r>
        <w:t>onsideramos que la dificultad</w:t>
      </w:r>
      <w:r w:rsidR="00474389">
        <w:t xml:space="preserve"> adicional en la lectura de</w:t>
      </w:r>
      <w:r>
        <w:t xml:space="preserve"> la condición no estereotípica no constituye un fenómeno exclusivamente semántico, en el sentido en que impacta en la relación que existe entre V-OD-OI. Es decir, los estereotipos de género determinan la selección de</w:t>
      </w:r>
      <w:r w:rsidR="00655281">
        <w:t>l</w:t>
      </w:r>
      <w:r>
        <w:t xml:space="preserve"> morfema flexivo</w:t>
      </w:r>
      <w:r w:rsidR="00655281">
        <w:t xml:space="preserve"> de género gramatical</w:t>
      </w:r>
      <w:r>
        <w:t xml:space="preserve"> </w:t>
      </w:r>
      <w:r w:rsidR="001F1378">
        <w:t>del núcleo</w:t>
      </w:r>
      <w:r>
        <w:t xml:space="preserve"> del sintagma nominal</w:t>
      </w:r>
      <w:r w:rsidR="00655281">
        <w:t xml:space="preserve"> OI</w:t>
      </w:r>
      <w:r>
        <w:t xml:space="preserve">. </w:t>
      </w:r>
      <w:r w:rsidR="00474389">
        <w:t xml:space="preserve">En este sentido, la relación que se establece entre V y OD activa las creencias de nuestros estereotipos de género y esta activación demanda expectativas en torno a qué tipo de morfema flexivo debe presentarse en el núcleo de OI. </w:t>
      </w:r>
      <w:r w:rsidR="00A56A3E">
        <w:t>Para clarificar esta reflexión p</w:t>
      </w:r>
      <w:r w:rsidR="00DB1A44">
        <w:t xml:space="preserve">odemos sostener algunos paralelismos </w:t>
      </w:r>
      <w:r w:rsidR="00474389">
        <w:t xml:space="preserve">parciales </w:t>
      </w:r>
      <w:r w:rsidR="00DB1A44">
        <w:t>entre l</w:t>
      </w:r>
      <w:r>
        <w:t xml:space="preserve">os fenómenos de regresiones y </w:t>
      </w:r>
      <w:r w:rsidRPr="001A36E9">
        <w:rPr>
          <w:rFonts w:ascii="Times New Roman" w:hAnsi="Times New Roman" w:cs="Times New Roman"/>
        </w:rPr>
        <w:t>transiciones observado</w:t>
      </w:r>
      <w:r w:rsidR="00FF0300" w:rsidRPr="001A36E9">
        <w:rPr>
          <w:rFonts w:ascii="Times New Roman" w:hAnsi="Times New Roman" w:cs="Times New Roman"/>
        </w:rPr>
        <w:t>s</w:t>
      </w:r>
      <w:r w:rsidRPr="001A36E9">
        <w:rPr>
          <w:rFonts w:ascii="Times New Roman" w:hAnsi="Times New Roman" w:cs="Times New Roman"/>
        </w:rPr>
        <w:t xml:space="preserve"> </w:t>
      </w:r>
      <w:r w:rsidR="00FF0300" w:rsidRPr="001A36E9">
        <w:rPr>
          <w:rFonts w:ascii="Times New Roman" w:hAnsi="Times New Roman" w:cs="Times New Roman"/>
        </w:rPr>
        <w:t xml:space="preserve">en la condición no estereotípica </w:t>
      </w:r>
      <w:r w:rsidR="00A56A3E">
        <w:rPr>
          <w:rFonts w:ascii="Times New Roman" w:hAnsi="Times New Roman" w:cs="Times New Roman"/>
        </w:rPr>
        <w:t xml:space="preserve">del presente experimento </w:t>
      </w:r>
      <w:r w:rsidR="00DB1A44">
        <w:rPr>
          <w:rFonts w:ascii="Times New Roman" w:hAnsi="Times New Roman" w:cs="Times New Roman"/>
        </w:rPr>
        <w:t>con los</w:t>
      </w:r>
      <w:r w:rsidR="00FF0300" w:rsidRPr="001A36E9">
        <w:rPr>
          <w:rFonts w:ascii="Times New Roman" w:hAnsi="Times New Roman" w:cs="Times New Roman"/>
        </w:rPr>
        <w:t xml:space="preserve"> </w:t>
      </w:r>
      <w:r w:rsidR="00DB1A44">
        <w:rPr>
          <w:rFonts w:ascii="Times New Roman" w:hAnsi="Times New Roman" w:cs="Times New Roman"/>
        </w:rPr>
        <w:t>reportados</w:t>
      </w:r>
      <w:r w:rsidR="00FF0300" w:rsidRPr="001A36E9">
        <w:rPr>
          <w:rFonts w:ascii="Times New Roman" w:hAnsi="Times New Roman" w:cs="Times New Roman"/>
        </w:rPr>
        <w:t xml:space="preserve"> por </w:t>
      </w:r>
      <w:proofErr w:type="spellStart"/>
      <w:r w:rsidR="00FF0300" w:rsidRPr="001A36E9">
        <w:rPr>
          <w:rFonts w:ascii="Times New Roman" w:hAnsi="Times New Roman" w:cs="Times New Roman"/>
        </w:rPr>
        <w:t>Trueswell</w:t>
      </w:r>
      <w:proofErr w:type="spellEnd"/>
      <w:r w:rsidR="00FF0300" w:rsidRPr="001A36E9">
        <w:rPr>
          <w:rFonts w:ascii="Times New Roman" w:hAnsi="Times New Roman" w:cs="Times New Roman"/>
        </w:rPr>
        <w:t xml:space="preserve"> (1994) en </w:t>
      </w:r>
      <w:r w:rsidR="00474389">
        <w:rPr>
          <w:rFonts w:ascii="Times New Roman" w:hAnsi="Times New Roman" w:cs="Times New Roman"/>
        </w:rPr>
        <w:t>su</w:t>
      </w:r>
      <w:r w:rsidR="00FF0300" w:rsidRPr="001A36E9">
        <w:rPr>
          <w:rFonts w:ascii="Times New Roman" w:hAnsi="Times New Roman" w:cs="Times New Roman"/>
        </w:rPr>
        <w:t xml:space="preserve"> </w:t>
      </w:r>
      <w:r w:rsidR="00A13BE1" w:rsidRPr="001A36E9">
        <w:rPr>
          <w:rFonts w:ascii="Times New Roman" w:hAnsi="Times New Roman" w:cs="Times New Roman"/>
        </w:rPr>
        <w:t>estudio</w:t>
      </w:r>
      <w:r w:rsidR="00FF0300" w:rsidRPr="001A36E9">
        <w:rPr>
          <w:rFonts w:ascii="Times New Roman" w:hAnsi="Times New Roman" w:cs="Times New Roman"/>
        </w:rPr>
        <w:t xml:space="preserve"> de oraciones de vía muerta.</w:t>
      </w:r>
      <w:r w:rsidR="00DB1A44">
        <w:rPr>
          <w:rFonts w:ascii="Times New Roman" w:hAnsi="Times New Roman" w:cs="Times New Roman"/>
        </w:rPr>
        <w:t xml:space="preserve"> Si bien es cierto que en la investigación de </w:t>
      </w:r>
      <w:proofErr w:type="spellStart"/>
      <w:r w:rsidR="00DB1A44">
        <w:rPr>
          <w:rFonts w:ascii="Times New Roman" w:hAnsi="Times New Roman" w:cs="Times New Roman"/>
        </w:rPr>
        <w:t>Trueswell</w:t>
      </w:r>
      <w:proofErr w:type="spellEnd"/>
      <w:r w:rsidR="00DB1A44">
        <w:rPr>
          <w:rFonts w:ascii="Times New Roman" w:hAnsi="Times New Roman" w:cs="Times New Roman"/>
        </w:rPr>
        <w:t xml:space="preserve"> se trabajó con la ambigüedad estructural de oraciones de vía muerta, e</w:t>
      </w:r>
      <w:r w:rsidR="00FF0300" w:rsidRPr="001A36E9">
        <w:rPr>
          <w:rFonts w:ascii="Times New Roman" w:hAnsi="Times New Roman" w:cs="Times New Roman"/>
        </w:rPr>
        <w:t>l autor encontró que las propiedades léxicas de los sustantivos (animado/inanimado) pueden determinar las interpretaciones sintácticas</w:t>
      </w:r>
      <w:r w:rsidRPr="001A36E9">
        <w:rPr>
          <w:rFonts w:ascii="Times New Roman" w:hAnsi="Times New Roman" w:cs="Times New Roman"/>
        </w:rPr>
        <w:t xml:space="preserve"> </w:t>
      </w:r>
      <w:r w:rsidR="00FF0300" w:rsidRPr="001A36E9">
        <w:rPr>
          <w:rFonts w:ascii="Times New Roman" w:hAnsi="Times New Roman" w:cs="Times New Roman"/>
        </w:rPr>
        <w:t>en oraciones de vía muerta. En los casos de reprocesamiento</w:t>
      </w:r>
      <w:r w:rsidR="00474389">
        <w:rPr>
          <w:rFonts w:ascii="Times New Roman" w:hAnsi="Times New Roman" w:cs="Times New Roman"/>
        </w:rPr>
        <w:t xml:space="preserve"> de la investigación de </w:t>
      </w:r>
      <w:proofErr w:type="spellStart"/>
      <w:r w:rsidR="00474389">
        <w:rPr>
          <w:rFonts w:ascii="Times New Roman" w:hAnsi="Times New Roman" w:cs="Times New Roman"/>
        </w:rPr>
        <w:t>Trueswell</w:t>
      </w:r>
      <w:proofErr w:type="spellEnd"/>
      <w:r w:rsidR="00FF0300" w:rsidRPr="001A36E9">
        <w:rPr>
          <w:rFonts w:ascii="Times New Roman" w:hAnsi="Times New Roman" w:cs="Times New Roman"/>
        </w:rPr>
        <w:t xml:space="preserve">, las regresiones y transiciones </w:t>
      </w:r>
      <w:r w:rsidR="00DB1A44">
        <w:rPr>
          <w:rFonts w:ascii="Times New Roman" w:hAnsi="Times New Roman" w:cs="Times New Roman"/>
        </w:rPr>
        <w:t xml:space="preserve">ocurrían desde la primera fijación </w:t>
      </w:r>
      <w:r w:rsidR="00A56A3E">
        <w:rPr>
          <w:rFonts w:ascii="Times New Roman" w:hAnsi="Times New Roman" w:cs="Times New Roman"/>
        </w:rPr>
        <w:t>d</w:t>
      </w:r>
      <w:r w:rsidR="00DB1A44">
        <w:rPr>
          <w:rFonts w:ascii="Times New Roman" w:hAnsi="Times New Roman" w:cs="Times New Roman"/>
        </w:rPr>
        <w:t xml:space="preserve">el verbo </w:t>
      </w:r>
      <w:proofErr w:type="spellStart"/>
      <w:r w:rsidR="00DB1A44">
        <w:rPr>
          <w:rFonts w:ascii="Times New Roman" w:hAnsi="Times New Roman" w:cs="Times New Roman"/>
          <w:i/>
          <w:iCs/>
        </w:rPr>
        <w:t>turned</w:t>
      </w:r>
      <w:proofErr w:type="spellEnd"/>
      <w:r w:rsidR="00DB1A44">
        <w:rPr>
          <w:rFonts w:ascii="Times New Roman" w:hAnsi="Times New Roman" w:cs="Times New Roman"/>
          <w:i/>
          <w:iCs/>
        </w:rPr>
        <w:t xml:space="preserve"> </w:t>
      </w:r>
      <w:proofErr w:type="spellStart"/>
      <w:r w:rsidR="00DB1A44">
        <w:rPr>
          <w:rFonts w:ascii="Times New Roman" w:hAnsi="Times New Roman" w:cs="Times New Roman"/>
          <w:i/>
          <w:iCs/>
        </w:rPr>
        <w:t>out</w:t>
      </w:r>
      <w:proofErr w:type="spellEnd"/>
      <w:r w:rsidR="00A56A3E">
        <w:rPr>
          <w:rFonts w:ascii="Times New Roman" w:hAnsi="Times New Roman" w:cs="Times New Roman"/>
        </w:rPr>
        <w:t xml:space="preserve"> hacia el verbo </w:t>
      </w:r>
      <w:proofErr w:type="spellStart"/>
      <w:r w:rsidR="00A56A3E">
        <w:rPr>
          <w:rFonts w:ascii="Times New Roman" w:hAnsi="Times New Roman" w:cs="Times New Roman"/>
          <w:i/>
          <w:iCs/>
        </w:rPr>
        <w:t>examined</w:t>
      </w:r>
      <w:proofErr w:type="spellEnd"/>
      <w:r w:rsidR="00A56A3E">
        <w:rPr>
          <w:rFonts w:ascii="Times New Roman" w:hAnsi="Times New Roman" w:cs="Times New Roman"/>
        </w:rPr>
        <w:t>. Esto ocurría debido a un</w:t>
      </w:r>
      <w:r w:rsidR="00DB1A44">
        <w:rPr>
          <w:rFonts w:ascii="Times New Roman" w:hAnsi="Times New Roman" w:cs="Times New Roman"/>
        </w:rPr>
        <w:t xml:space="preserve"> conflicto con la lectura previa del verbo </w:t>
      </w:r>
      <w:proofErr w:type="spellStart"/>
      <w:r w:rsidR="00DB1A44" w:rsidRPr="00DB1A44">
        <w:rPr>
          <w:rFonts w:ascii="Times New Roman" w:hAnsi="Times New Roman" w:cs="Times New Roman"/>
          <w:i/>
          <w:iCs/>
        </w:rPr>
        <w:t>examined</w:t>
      </w:r>
      <w:proofErr w:type="spellEnd"/>
      <w:r w:rsidR="00DB1A44">
        <w:rPr>
          <w:rFonts w:ascii="Times New Roman" w:hAnsi="Times New Roman" w:cs="Times New Roman"/>
        </w:rPr>
        <w:t xml:space="preserve">, el cual había sido interpretado inicialmente como verbo principal. De este modo, las transiciones y regresiones </w:t>
      </w:r>
      <w:r w:rsidR="00474389">
        <w:rPr>
          <w:rFonts w:ascii="Times New Roman" w:hAnsi="Times New Roman" w:cs="Times New Roman"/>
        </w:rPr>
        <w:t>sugieren</w:t>
      </w:r>
      <w:r w:rsidR="00DB1A44">
        <w:rPr>
          <w:rFonts w:ascii="Times New Roman" w:hAnsi="Times New Roman" w:cs="Times New Roman"/>
        </w:rPr>
        <w:t xml:space="preserve"> </w:t>
      </w:r>
      <w:proofErr w:type="gramStart"/>
      <w:r w:rsidR="00DB1A44">
        <w:rPr>
          <w:rFonts w:ascii="Times New Roman" w:hAnsi="Times New Roman" w:cs="Times New Roman"/>
        </w:rPr>
        <w:t>un</w:t>
      </w:r>
      <w:r w:rsidR="00A56A3E">
        <w:rPr>
          <w:rFonts w:ascii="Times New Roman" w:hAnsi="Times New Roman" w:cs="Times New Roman"/>
        </w:rPr>
        <w:t xml:space="preserve"> </w:t>
      </w:r>
      <w:r w:rsidR="00DB1A44">
        <w:rPr>
          <w:rFonts w:ascii="Times New Roman" w:hAnsi="Times New Roman" w:cs="Times New Roman"/>
        </w:rPr>
        <w:t>reprocesamiento</w:t>
      </w:r>
      <w:proofErr w:type="gramEnd"/>
      <w:r w:rsidR="00DB1A44">
        <w:rPr>
          <w:rFonts w:ascii="Times New Roman" w:hAnsi="Times New Roman" w:cs="Times New Roman"/>
        </w:rPr>
        <w:t xml:space="preserve"> en donde la interpretación sintáctica inicial</w:t>
      </w:r>
      <w:r w:rsidR="00FF0300" w:rsidRPr="001A36E9">
        <w:rPr>
          <w:rFonts w:ascii="Times New Roman" w:hAnsi="Times New Roman" w:cs="Times New Roman"/>
        </w:rPr>
        <w:t xml:space="preserve"> </w:t>
      </w:r>
      <w:r w:rsidR="00DB1A44">
        <w:rPr>
          <w:rFonts w:ascii="Times New Roman" w:hAnsi="Times New Roman" w:cs="Times New Roman"/>
        </w:rPr>
        <w:t>entra en conflicto</w:t>
      </w:r>
      <w:r w:rsidR="00FF0300" w:rsidRPr="001A36E9">
        <w:rPr>
          <w:rFonts w:ascii="Times New Roman" w:hAnsi="Times New Roman" w:cs="Times New Roman"/>
        </w:rPr>
        <w:t xml:space="preserve"> con </w:t>
      </w:r>
      <w:r w:rsidR="00DB1A44">
        <w:rPr>
          <w:rFonts w:ascii="Times New Roman" w:hAnsi="Times New Roman" w:cs="Times New Roman"/>
        </w:rPr>
        <w:t xml:space="preserve">el </w:t>
      </w:r>
      <w:r w:rsidR="00FF0300" w:rsidRPr="001A36E9">
        <w:rPr>
          <w:rFonts w:ascii="Times New Roman" w:hAnsi="Times New Roman" w:cs="Times New Roman"/>
        </w:rPr>
        <w:t>nuevo ítem léxico</w:t>
      </w:r>
      <w:r w:rsidR="00DB1A44">
        <w:rPr>
          <w:rFonts w:ascii="Times New Roman" w:hAnsi="Times New Roman" w:cs="Times New Roman"/>
        </w:rPr>
        <w:t xml:space="preserve"> obligando una reinterpretación del verbo principal</w:t>
      </w:r>
      <w:r w:rsidR="00FF0300" w:rsidRPr="001A36E9">
        <w:rPr>
          <w:rFonts w:ascii="Times New Roman" w:hAnsi="Times New Roman" w:cs="Times New Roman"/>
        </w:rPr>
        <w:t xml:space="preserve">. En nuestro </w:t>
      </w:r>
      <w:r w:rsidR="00A13BE1" w:rsidRPr="001A36E9">
        <w:rPr>
          <w:rFonts w:ascii="Times New Roman" w:hAnsi="Times New Roman" w:cs="Times New Roman"/>
        </w:rPr>
        <w:t>estudio</w:t>
      </w:r>
      <w:r w:rsidR="00FF0300" w:rsidRPr="001A36E9">
        <w:rPr>
          <w:rFonts w:ascii="Times New Roman" w:hAnsi="Times New Roman" w:cs="Times New Roman"/>
        </w:rPr>
        <w:t xml:space="preserve"> no se trabajó con oraciones de vía muerta, pero el efecto es similar en la medida en que </w:t>
      </w:r>
      <w:proofErr w:type="gramStart"/>
      <w:r w:rsidR="00FF0300" w:rsidRPr="001A36E9">
        <w:rPr>
          <w:rFonts w:ascii="Times New Roman" w:hAnsi="Times New Roman" w:cs="Times New Roman"/>
        </w:rPr>
        <w:t>el reprocesamiento</w:t>
      </w:r>
      <w:proofErr w:type="gramEnd"/>
      <w:r w:rsidR="00FF0300" w:rsidRPr="001A36E9">
        <w:rPr>
          <w:rFonts w:ascii="Times New Roman" w:hAnsi="Times New Roman" w:cs="Times New Roman"/>
        </w:rPr>
        <w:t xml:space="preserve"> </w:t>
      </w:r>
      <w:r w:rsidR="004155FB" w:rsidRPr="001A36E9">
        <w:rPr>
          <w:rFonts w:ascii="Times New Roman" w:hAnsi="Times New Roman" w:cs="Times New Roman"/>
        </w:rPr>
        <w:t>lo desencadena</w:t>
      </w:r>
      <w:r w:rsidR="00C41C20">
        <w:rPr>
          <w:rFonts w:ascii="Times New Roman" w:hAnsi="Times New Roman" w:cs="Times New Roman"/>
        </w:rPr>
        <w:t>,</w:t>
      </w:r>
      <w:r w:rsidR="004155FB" w:rsidRPr="001A36E9">
        <w:rPr>
          <w:rFonts w:ascii="Times New Roman" w:hAnsi="Times New Roman" w:cs="Times New Roman"/>
        </w:rPr>
        <w:t xml:space="preserve"> en nuestro caso</w:t>
      </w:r>
      <w:r w:rsidR="00C41C20">
        <w:rPr>
          <w:rFonts w:ascii="Times New Roman" w:hAnsi="Times New Roman" w:cs="Times New Roman"/>
        </w:rPr>
        <w:t>,</w:t>
      </w:r>
      <w:r w:rsidR="004155FB" w:rsidRPr="001A36E9">
        <w:rPr>
          <w:rFonts w:ascii="Times New Roman" w:hAnsi="Times New Roman" w:cs="Times New Roman"/>
        </w:rPr>
        <w:t xml:space="preserve"> no un ítem léxico</w:t>
      </w:r>
      <w:r w:rsidR="00DB1A44">
        <w:rPr>
          <w:rFonts w:ascii="Times New Roman" w:hAnsi="Times New Roman" w:cs="Times New Roman"/>
        </w:rPr>
        <w:t xml:space="preserve"> genuino</w:t>
      </w:r>
      <w:r w:rsidR="004155FB">
        <w:t xml:space="preserve"> sino un morfema flexivo que entra en conflicto con la </w:t>
      </w:r>
      <w:proofErr w:type="spellStart"/>
      <w:r w:rsidR="004155FB">
        <w:t>hipótesis</w:t>
      </w:r>
      <w:proofErr w:type="spellEnd"/>
      <w:r w:rsidR="004155FB">
        <w:t xml:space="preserve"> sintáctica diseñada. Esto provoca una relectura, pero no para construir una nueva representación sintáctica, como en el caso de </w:t>
      </w:r>
      <w:proofErr w:type="spellStart"/>
      <w:r w:rsidR="004155FB">
        <w:t>Trueswell</w:t>
      </w:r>
      <w:proofErr w:type="spellEnd"/>
      <w:r w:rsidR="004155FB">
        <w:t xml:space="preserve"> (1994), sino que para reconfirmar la </w:t>
      </w:r>
      <w:proofErr w:type="spellStart"/>
      <w:r w:rsidR="004155FB">
        <w:t>hipótesis</w:t>
      </w:r>
      <w:proofErr w:type="spellEnd"/>
      <w:r w:rsidR="004155FB">
        <w:t xml:space="preserve"> inicial.</w:t>
      </w:r>
      <w:r w:rsidR="00A61CEE">
        <w:t xml:space="preserve"> Consideramos que el efecto observado no corresponde a un fenómeno semántico en la medida en que la evidencia de la trayectoria ocular exhibe un conflicto entre el núcleo del sintagma nominal de OI y el núcleo del sintagma nominal OD. En este sentido, sugerimos que la activación de </w:t>
      </w:r>
      <w:r w:rsidR="00A61CEE">
        <w:lastRenderedPageBreak/>
        <w:t>los estereotipos de género, activada por la lectura del núcleo de OD, induce una interpretación sintáctica que genera la expectativa de un núcleo de sintagma nominal de OI con un morfema flexivo que sea compatible con la expectativa generada por el estereotipo de género. Cuando esta expectativa es violada, entonces entra en conflicto la relación entre OD y OI. Por ello es que el comportamiento ocular</w:t>
      </w:r>
      <w:r w:rsidR="00474389">
        <w:t xml:space="preserve"> </w:t>
      </w:r>
      <w:r w:rsidR="00A61CEE">
        <w:t>exhibe una mayor duración de fijaciones en el núcleo de OD y no de OI.</w:t>
      </w:r>
      <w:r w:rsidR="00474389">
        <w:t xml:space="preserve"> </w:t>
      </w:r>
      <w:r w:rsidR="00A61CEE">
        <w:t xml:space="preserve">A su vez las transiciones ocurren desde el núcleo de OI </w:t>
      </w:r>
      <w:r w:rsidR="00863012">
        <w:t>hacia</w:t>
      </w:r>
      <w:r w:rsidR="00A61CEE">
        <w:t xml:space="preserve"> el núcleo de OD. S</w:t>
      </w:r>
      <w:r w:rsidR="00A56A3E">
        <w:t>i</w:t>
      </w:r>
      <w:r w:rsidR="00A61CEE">
        <w:t xml:space="preserve"> el fenómeno fuera exclusivamente semántico</w:t>
      </w:r>
      <w:r w:rsidR="00A56A3E">
        <w:t>,</w:t>
      </w:r>
      <w:r w:rsidR="00A61CEE">
        <w:t xml:space="preserve"> se esperaría que la carga de procesamiento extra estuviera en el ítem léxico que genera el conflicto y no en su relación con las demás estructuras sintácticas.</w:t>
      </w:r>
      <w:r w:rsidR="00474389">
        <w:t xml:space="preserve"> Es último fenómeno el que nos induce a pensar que existe un impacto de los estereotipos de género en el </w:t>
      </w:r>
      <w:proofErr w:type="spellStart"/>
      <w:r w:rsidR="00474389">
        <w:rPr>
          <w:i/>
          <w:iCs/>
        </w:rPr>
        <w:t>parsing</w:t>
      </w:r>
      <w:proofErr w:type="spellEnd"/>
      <w:r w:rsidR="00474389">
        <w:rPr>
          <w:i/>
          <w:iCs/>
        </w:rPr>
        <w:t xml:space="preserve"> </w:t>
      </w:r>
      <w:r w:rsidR="00474389" w:rsidRPr="00474389">
        <w:t>sintáctico</w:t>
      </w:r>
      <w:r w:rsidR="00474389">
        <w:t xml:space="preserve">. Este impacto no redunda en una interpretación sintáctica alternativa sino en </w:t>
      </w:r>
      <w:proofErr w:type="gramStart"/>
      <w:r w:rsidR="00474389">
        <w:t>un reprocesamiento</w:t>
      </w:r>
      <w:proofErr w:type="gramEnd"/>
      <w:r w:rsidR="00474389">
        <w:t xml:space="preserve"> para reconfirmar la </w:t>
      </w:r>
      <w:proofErr w:type="spellStart"/>
      <w:r w:rsidR="00474389">
        <w:t>hipótesis</w:t>
      </w:r>
      <w:proofErr w:type="spellEnd"/>
      <w:r w:rsidR="00474389">
        <w:t xml:space="preserve"> construida inicialmente.</w:t>
      </w:r>
    </w:p>
    <w:p w14:paraId="711DB700" w14:textId="77777777" w:rsidR="00863012" w:rsidRDefault="00863012" w:rsidP="00E5549E">
      <w:pPr>
        <w:spacing w:line="360" w:lineRule="auto"/>
        <w:jc w:val="both"/>
      </w:pPr>
    </w:p>
    <w:p w14:paraId="5F2173EF" w14:textId="3A1857D6" w:rsidR="00655281" w:rsidRDefault="00863012" w:rsidP="00E5549E">
      <w:pPr>
        <w:spacing w:line="360" w:lineRule="auto"/>
        <w:jc w:val="both"/>
      </w:pPr>
      <w:r>
        <w:t>Con respecto a la discusión de los modelos de procesamiento sintáctico, l</w:t>
      </w:r>
      <w:r w:rsidR="00655281">
        <w:t xml:space="preserve">os hallazgos </w:t>
      </w:r>
      <w:r>
        <w:t>encontrados</w:t>
      </w:r>
      <w:r w:rsidR="00655281">
        <w:t xml:space="preserve"> suponen un problema para el modelo de flujo dual en la medida en que la descripción de los factores que restringen </w:t>
      </w:r>
      <w:r w:rsidR="00D87DEB">
        <w:t>el análisis</w:t>
      </w:r>
      <w:r w:rsidR="00655281">
        <w:t xml:space="preserve"> sintáctico </w:t>
      </w:r>
      <w:r w:rsidR="0036189F">
        <w:t>es</w:t>
      </w:r>
      <w:r w:rsidR="00655281">
        <w:t xml:space="preserve"> insuficiente. No solo las propiedades léxicas pueden determinar las interpretaciones sintácticas que se construyen, sino también el conjunto de creencias generales, en nuestro caso los estereotipos de género. La asignación específica de los roles temáticos no solo se basa en propiedades léxico-sintácticas, sino que también en propiedades que provienen del conocimiento de mundo que las personas tienen respecto de los roles que entidades específicas u objetos pueden ejercer en los distintos tipos de eventos denotados por el verbo. Además, la naturaleza de los estímulos utilizados en esta investigación difiere </w:t>
      </w:r>
      <w:r w:rsidR="001F1378">
        <w:t>de</w:t>
      </w:r>
      <w:r w:rsidR="00655281">
        <w:t xml:space="preserve"> los tradicionalmente utilizados en este tipo de investigaciones. Frecuentemente se utilizan ítems críticos que </w:t>
      </w:r>
      <w:r w:rsidR="00655281" w:rsidRPr="001A36E9">
        <w:rPr>
          <w:rFonts w:ascii="Times New Roman" w:hAnsi="Times New Roman" w:cs="Times New Roman"/>
        </w:rPr>
        <w:t>varían en su naturaleza léxic</w:t>
      </w:r>
      <w:r w:rsidR="001F1378" w:rsidRPr="001A36E9">
        <w:rPr>
          <w:rFonts w:ascii="Times New Roman" w:hAnsi="Times New Roman" w:cs="Times New Roman"/>
        </w:rPr>
        <w:t>a</w:t>
      </w:r>
      <w:r w:rsidR="00655281" w:rsidRPr="001A36E9">
        <w:rPr>
          <w:rFonts w:ascii="Times New Roman" w:hAnsi="Times New Roman" w:cs="Times New Roman"/>
        </w:rPr>
        <w:t xml:space="preserve"> generando así diversas consecuencias en el procesamiento</w:t>
      </w:r>
      <w:r w:rsidR="001F1378" w:rsidRPr="001A36E9">
        <w:rPr>
          <w:rFonts w:ascii="Times New Roman" w:hAnsi="Times New Roman" w:cs="Times New Roman"/>
        </w:rPr>
        <w:t xml:space="preserve"> (Clifton et al., 2003; </w:t>
      </w:r>
      <w:proofErr w:type="spellStart"/>
      <w:r w:rsidR="001F1378" w:rsidRPr="001A36E9">
        <w:rPr>
          <w:rFonts w:ascii="Times New Roman" w:hAnsi="Times New Roman" w:cs="Times New Roman"/>
        </w:rPr>
        <w:t>Pickering</w:t>
      </w:r>
      <w:proofErr w:type="spellEnd"/>
      <w:r w:rsidR="001F1378" w:rsidRPr="001A36E9">
        <w:rPr>
          <w:rFonts w:ascii="Times New Roman" w:hAnsi="Times New Roman" w:cs="Times New Roman"/>
        </w:rPr>
        <w:t xml:space="preserve"> </w:t>
      </w:r>
      <w:r w:rsidR="00B05A61" w:rsidRPr="001A36E9">
        <w:rPr>
          <w:rFonts w:ascii="Times New Roman" w:hAnsi="Times New Roman" w:cs="Times New Roman"/>
        </w:rPr>
        <w:t>&amp;</w:t>
      </w:r>
      <w:r w:rsidR="001F1378" w:rsidRPr="001A36E9">
        <w:rPr>
          <w:rFonts w:ascii="Times New Roman" w:hAnsi="Times New Roman" w:cs="Times New Roman"/>
        </w:rPr>
        <w:t xml:space="preserve"> </w:t>
      </w:r>
      <w:proofErr w:type="spellStart"/>
      <w:r w:rsidR="001F1378" w:rsidRPr="001A36E9">
        <w:rPr>
          <w:rFonts w:ascii="Times New Roman" w:hAnsi="Times New Roman" w:cs="Times New Roman"/>
        </w:rPr>
        <w:t>Traxler</w:t>
      </w:r>
      <w:proofErr w:type="spellEnd"/>
      <w:r w:rsidR="001F1378" w:rsidRPr="001A36E9">
        <w:rPr>
          <w:rFonts w:ascii="Times New Roman" w:hAnsi="Times New Roman" w:cs="Times New Roman"/>
        </w:rPr>
        <w:t>, 1998)</w:t>
      </w:r>
      <w:r w:rsidR="00655281" w:rsidRPr="001A36E9">
        <w:rPr>
          <w:rFonts w:ascii="Times New Roman" w:hAnsi="Times New Roman" w:cs="Times New Roman"/>
        </w:rPr>
        <w:t xml:space="preserve">. En nuestro </w:t>
      </w:r>
      <w:r w:rsidR="00A13BE1" w:rsidRPr="001A36E9">
        <w:rPr>
          <w:rFonts w:ascii="Times New Roman" w:hAnsi="Times New Roman" w:cs="Times New Roman"/>
        </w:rPr>
        <w:t>estudio</w:t>
      </w:r>
      <w:r w:rsidR="00655281" w:rsidRPr="001A36E9">
        <w:rPr>
          <w:rFonts w:ascii="Times New Roman" w:hAnsi="Times New Roman" w:cs="Times New Roman"/>
        </w:rPr>
        <w:t xml:space="preserve"> la diferencia es mucho más sutil, puesto que no se da estrictamente en términos </w:t>
      </w:r>
      <w:r w:rsidR="001F1378" w:rsidRPr="001A36E9">
        <w:rPr>
          <w:rFonts w:ascii="Times New Roman" w:hAnsi="Times New Roman" w:cs="Times New Roman"/>
        </w:rPr>
        <w:t>léxicos</w:t>
      </w:r>
      <w:r w:rsidR="00655281" w:rsidRPr="001A36E9">
        <w:rPr>
          <w:rFonts w:ascii="Times New Roman" w:hAnsi="Times New Roman" w:cs="Times New Roman"/>
        </w:rPr>
        <w:t>. Por el contrario, esta</w:t>
      </w:r>
      <w:r w:rsidR="008A6E23" w:rsidRPr="001A36E9">
        <w:rPr>
          <w:rFonts w:ascii="Times New Roman" w:hAnsi="Times New Roman" w:cs="Times New Roman"/>
        </w:rPr>
        <w:t>s</w:t>
      </w:r>
      <w:r w:rsidR="00655281" w:rsidRPr="001A36E9">
        <w:rPr>
          <w:rFonts w:ascii="Times New Roman" w:hAnsi="Times New Roman" w:cs="Times New Roman"/>
        </w:rPr>
        <w:t xml:space="preserve"> diferencias se articula</w:t>
      </w:r>
      <w:r w:rsidR="008A6E23" w:rsidRPr="001A36E9">
        <w:rPr>
          <w:rFonts w:ascii="Times New Roman" w:hAnsi="Times New Roman" w:cs="Times New Roman"/>
        </w:rPr>
        <w:t>n</w:t>
      </w:r>
      <w:r w:rsidR="00655281" w:rsidRPr="001A36E9">
        <w:rPr>
          <w:rFonts w:ascii="Times New Roman" w:hAnsi="Times New Roman" w:cs="Times New Roman"/>
        </w:rPr>
        <w:t xml:space="preserve"> en torno a la propiedad de género gramatical</w:t>
      </w:r>
      <w:r w:rsidR="008A6E23" w:rsidRPr="001A36E9">
        <w:rPr>
          <w:rFonts w:ascii="Times New Roman" w:hAnsi="Times New Roman" w:cs="Times New Roman"/>
        </w:rPr>
        <w:t xml:space="preserve"> de los argumentos del verbo</w:t>
      </w:r>
      <w:r w:rsidR="00655281" w:rsidRPr="001A36E9">
        <w:rPr>
          <w:rFonts w:ascii="Times New Roman" w:hAnsi="Times New Roman" w:cs="Times New Roman"/>
        </w:rPr>
        <w:t>. Es decir, no solo podemos</w:t>
      </w:r>
      <w:r w:rsidR="00655281">
        <w:t xml:space="preserve"> sostener que determinados verbos exigen argumentos con determinadas propiedades léxicas, sino que también determinados verbos en conjunto con </w:t>
      </w:r>
      <w:r w:rsidR="008A6E23">
        <w:t>alguno de sus</w:t>
      </w:r>
      <w:r w:rsidR="00655281">
        <w:t xml:space="preserve"> </w:t>
      </w:r>
      <w:r w:rsidR="00655281">
        <w:lastRenderedPageBreak/>
        <w:t xml:space="preserve">argumentos pueden determinar las propiedades de género gramatical de </w:t>
      </w:r>
      <w:r w:rsidR="00474389">
        <w:t xml:space="preserve">núcleo de </w:t>
      </w:r>
      <w:r w:rsidR="008A6E23">
        <w:t>algún otro</w:t>
      </w:r>
      <w:r w:rsidR="00655281">
        <w:t xml:space="preserve"> argumento, pero no desde una perspectiva de concordancia </w:t>
      </w:r>
      <w:r w:rsidR="008A6E23">
        <w:t>gramatical,</w:t>
      </w:r>
      <w:r w:rsidR="00655281">
        <w:t xml:space="preserve"> sino que desde una perspectiva basada en el conocimiento general de mundo.</w:t>
      </w:r>
      <w:r w:rsidR="008A6E23">
        <w:t xml:space="preserve"> De este modo el verbo ‘comprar’ unido a un objeto directo como ‘vestido’ puede requerir un argumento de destinatario cuyo género gramatical sea femenino en virtud del conocimiento de mundo sobre los estereotipos de género. Sin embargo, debe precisarse que este requerimiento es en términos psicológicos y no en términos estructurales de la lengua. En efecto, nadie juzgaría que una oración que no cumpla con el requisito del morfema flexivo mencionado sea agramatical, sin embargo, mentalmente sí genera procesos semejantes a los que se manifiestan cuando una interpretación sintáctica debe reconstruirse porque resulta ser agramatical, como en el caso de las oraciones de vía muerta.</w:t>
      </w:r>
    </w:p>
    <w:p w14:paraId="369F90E4" w14:textId="2EE71108" w:rsidR="000B1869" w:rsidRDefault="001F1378" w:rsidP="000B1869">
      <w:pPr>
        <w:spacing w:line="360" w:lineRule="auto"/>
        <w:jc w:val="both"/>
      </w:pPr>
      <w:r>
        <w:t>N</w:t>
      </w:r>
      <w:r w:rsidR="000B1869">
        <w:t xml:space="preserve">uestros resultados son por una parte concordantes con la propuesta de McRae, Ferretti y </w:t>
      </w:r>
      <w:proofErr w:type="spellStart"/>
      <w:r w:rsidR="000B1869">
        <w:t>Amyote</w:t>
      </w:r>
      <w:proofErr w:type="spellEnd"/>
      <w:r w:rsidR="000B1869">
        <w:t xml:space="preserve"> (1997), quienes sostienen que los roles temáticos y su ajuste con los sustantivos dependen del tipo de evento que se exprese en el verbo y no solamente de las propiedades léxicas-sintácticas que pueda exigir ese verbo en sus argumentos. De este modo, la propuesta del modelo de flujo dual de índole </w:t>
      </w:r>
      <w:proofErr w:type="spellStart"/>
      <w:r w:rsidR="000B1869">
        <w:t>lexicalista</w:t>
      </w:r>
      <w:proofErr w:type="spellEnd"/>
      <w:r w:rsidR="000B1869">
        <w:t xml:space="preserve"> es insuficiente para describir el conjunto de factores que determinan </w:t>
      </w:r>
      <w:r w:rsidR="00D87DEB">
        <w:t>el análisis</w:t>
      </w:r>
      <w:r w:rsidR="000B1869">
        <w:rPr>
          <w:i/>
        </w:rPr>
        <w:t xml:space="preserve"> </w:t>
      </w:r>
      <w:r w:rsidR="000B1869">
        <w:t>sintáctico. Adicionalmente, nuestros resultados son más concordantes con las propuestas de los modelos basados en frecuencias (</w:t>
      </w:r>
      <w:r w:rsidR="000B1869" w:rsidRPr="003F4EE5">
        <w:rPr>
          <w:rFonts w:ascii="Times New Roman" w:hAnsi="Times New Roman" w:cs="Times New Roman"/>
        </w:rPr>
        <w:t xml:space="preserve">Hale, 2011; Jaeger </w:t>
      </w:r>
      <w:r w:rsidR="00B05A61">
        <w:rPr>
          <w:rFonts w:ascii="Times New Roman" w:hAnsi="Times New Roman" w:cs="Times New Roman"/>
        </w:rPr>
        <w:t>&amp;</w:t>
      </w:r>
      <w:r w:rsidR="000B1869" w:rsidRPr="003F4EE5">
        <w:rPr>
          <w:rFonts w:ascii="Times New Roman" w:hAnsi="Times New Roman" w:cs="Times New Roman"/>
        </w:rPr>
        <w:t xml:space="preserve"> </w:t>
      </w:r>
      <w:proofErr w:type="spellStart"/>
      <w:r w:rsidR="000B1869" w:rsidRPr="003F4EE5">
        <w:rPr>
          <w:rFonts w:ascii="Times New Roman" w:hAnsi="Times New Roman" w:cs="Times New Roman"/>
        </w:rPr>
        <w:t>Snider</w:t>
      </w:r>
      <w:proofErr w:type="spellEnd"/>
      <w:r w:rsidR="000B1869" w:rsidRPr="003F4EE5">
        <w:rPr>
          <w:rFonts w:ascii="Times New Roman" w:hAnsi="Times New Roman" w:cs="Times New Roman"/>
        </w:rPr>
        <w:t>, 2013; Levy, 2008</w:t>
      </w:r>
      <w:r w:rsidR="000B1869">
        <w:rPr>
          <w:rFonts w:ascii="Times New Roman" w:hAnsi="Times New Roman" w:cs="Times New Roman"/>
        </w:rPr>
        <w:t>)</w:t>
      </w:r>
      <w:r w:rsidR="000B1869">
        <w:t>. En este sentido, los usuarios del lenguaje generan expectativas respecto de las estructuras sintácticas subsecuentes en virtud de diversos criterios incluidos la frecuencia de las estructuras sintácticas. El efecto de reprocesamiento se deriva del hecho de que la estructura utilizada en el estímulo de condición no estereotipada es poco frecuente. Sin embargo, su baja frecuencia se deriva de aspectos que provienen del conocimiento general de mundo</w:t>
      </w:r>
      <w:r w:rsidR="00EB1DC6">
        <w:t xml:space="preserve"> y no de aspectos formales o l</w:t>
      </w:r>
      <w:r>
        <w:t>e</w:t>
      </w:r>
      <w:r w:rsidR="00EB1DC6">
        <w:t>xicales</w:t>
      </w:r>
      <w:r w:rsidR="000B1869">
        <w:t xml:space="preserve">. </w:t>
      </w:r>
    </w:p>
    <w:p w14:paraId="4CDA18BE" w14:textId="0F7193B7" w:rsidR="000B1869" w:rsidRDefault="000B1869" w:rsidP="000B1869">
      <w:pPr>
        <w:spacing w:line="360" w:lineRule="auto"/>
        <w:jc w:val="both"/>
      </w:pPr>
      <w:r>
        <w:t>Con respecto al problema del ‘calibre de grano’</w:t>
      </w:r>
      <w:r w:rsidR="00EB1DC6">
        <w:t xml:space="preserve"> (</w:t>
      </w:r>
      <w:proofErr w:type="spellStart"/>
      <w:r w:rsidR="00EB1DC6" w:rsidRPr="00EB1DC6">
        <w:rPr>
          <w:i/>
        </w:rPr>
        <w:t>grain</w:t>
      </w:r>
      <w:proofErr w:type="spellEnd"/>
      <w:r w:rsidR="00EB1DC6" w:rsidRPr="00EB1DC6">
        <w:rPr>
          <w:i/>
        </w:rPr>
        <w:t xml:space="preserve"> </w:t>
      </w:r>
      <w:proofErr w:type="spellStart"/>
      <w:r w:rsidR="00EB1DC6" w:rsidRPr="00EB1DC6">
        <w:rPr>
          <w:i/>
        </w:rPr>
        <w:t>size</w:t>
      </w:r>
      <w:proofErr w:type="spellEnd"/>
      <w:r w:rsidR="00EB1DC6" w:rsidRPr="00EB1DC6">
        <w:rPr>
          <w:i/>
        </w:rPr>
        <w:t xml:space="preserve"> problema</w:t>
      </w:r>
      <w:r w:rsidR="00EB1DC6">
        <w:t xml:space="preserve">) consideramos que la probabilidad de aparición de una estructura está condicionada en un continuo que va desde los aspectos puramente gramaticales, pasando por propiedades léxicas y finalizando con propiedades provenientes del conocimiento general de mundo. De este modo, las restricciones más importantes y generales siempre serán aquellas que dominan las reglas estructurales del lenguaje. Un paso más abajo se encuentran las propiedades léxicas que </w:t>
      </w:r>
      <w:r w:rsidR="00EB1DC6">
        <w:lastRenderedPageBreak/>
        <w:t>pueden determinar la selección de determinados argumentos para un verbo. En un sentido más fino, el conocimiento de mundo puede influir en la interpretación sintáctica en virtud del tipo de evento denotado por el verbo y/o alguno de sus argumentos.</w:t>
      </w:r>
      <w:r w:rsidR="00A04228">
        <w:t xml:space="preserve"> </w:t>
      </w:r>
      <w:r w:rsidR="00EB1DC6">
        <w:t>De este modo, el verbo ‘comprar’</w:t>
      </w:r>
      <w:r w:rsidR="00A04228">
        <w:t xml:space="preserve"> exige un argumento de objeto -nivel estructural-</w:t>
      </w:r>
      <w:r w:rsidR="001F1378">
        <w:t xml:space="preserve">. </w:t>
      </w:r>
      <w:r w:rsidR="00417AC6">
        <w:t>Además, este</w:t>
      </w:r>
      <w:r w:rsidR="001F1378">
        <w:t xml:space="preserve"> verbo </w:t>
      </w:r>
      <w:r w:rsidR="00A04228">
        <w:t xml:space="preserve">demanda en virtud de su frecuencia que </w:t>
      </w:r>
      <w:r w:rsidR="001F1378">
        <w:t>el argumento de objeto</w:t>
      </w:r>
      <w:r w:rsidR="00A04228">
        <w:t xml:space="preserve"> sea de carácter inanimado -nivel lexical-. Sin embargo, en este nivel la </w:t>
      </w:r>
      <w:r w:rsidR="00417AC6">
        <w:t>demanda</w:t>
      </w:r>
      <w:r w:rsidR="00A04228">
        <w:t xml:space="preserve"> de que aparezca un argumento que seleccione un sustantivo inanimado es menos restrictiva que la de nivel estructural. Es decir, la restricción que impone el nivel estructural en el caso del verbo ‘comprar’ para la aparición del argumento de objeto es más fuerte que la restricción que demanda que ese objeto sea un sustantivo de carácter inanimado (por ejemplo, contrástese </w:t>
      </w:r>
      <w:r w:rsidR="00661256">
        <w:t>‘comprar un libro’ con ‘comprar un perro’</w:t>
      </w:r>
      <w:r w:rsidR="00A04228">
        <w:t>)</w:t>
      </w:r>
      <w:r w:rsidR="00661256">
        <w:t>. En este caso</w:t>
      </w:r>
      <w:r w:rsidR="00417AC6">
        <w:t>,</w:t>
      </w:r>
      <w:r w:rsidR="00661256">
        <w:t xml:space="preserve"> la exigencia no es obligatoria como en el caso de nivel estructural. Finalmente, en un sentido más fino,</w:t>
      </w:r>
      <w:r w:rsidR="00A04228">
        <w:t xml:space="preserve"> el tipo de objeto que sea seleccionado como argumento del verbo puede configurar un evento que active conocimiento general de mundo. En este caso, si el argumento objeto del verbo ‘comprar’ es ‘un vestido’ el conocimiento general de mundo sobre los roles de hombres y mujeres se activa para restringir el tipo de destinatario que requiere comúnmente ese tipo de evento</w:t>
      </w:r>
      <w:r w:rsidR="00661256">
        <w:t>. Este nivel se proyecta en las propiedades flexivas de género gramatical del núcleo del OI. A pesar de la diferencia en el grado de fuerza que tiene cada nivel que restringe la interpretación sintáctica, la violación de estas restricciones, en cualquier nivel que ocurra (estructural, lexical o de conocimiento general de mundo), genera mecanismos cognitivos semejantes como</w:t>
      </w:r>
      <w:r w:rsidR="00417AC6">
        <w:t>,</w:t>
      </w:r>
      <w:r w:rsidR="00661256">
        <w:t xml:space="preserve"> por ejemplo, </w:t>
      </w:r>
      <w:proofErr w:type="gramStart"/>
      <w:r w:rsidR="00661256">
        <w:t>el</w:t>
      </w:r>
      <w:r w:rsidR="003E4F8F">
        <w:t xml:space="preserve"> </w:t>
      </w:r>
      <w:r w:rsidR="00661256">
        <w:t>reprocesamiento</w:t>
      </w:r>
      <w:proofErr w:type="gramEnd"/>
      <w:r w:rsidR="00661256">
        <w:t xml:space="preserve"> evidenciado a partir de las regresiones y transiciones oculares reportadas en los resultados de la presente investigación. </w:t>
      </w:r>
    </w:p>
    <w:p w14:paraId="5C4185BA" w14:textId="7DF732B3" w:rsidR="00792AF2" w:rsidRDefault="00792AF2" w:rsidP="00E5549E">
      <w:pPr>
        <w:spacing w:line="360" w:lineRule="auto"/>
        <w:jc w:val="both"/>
      </w:pPr>
      <w:r>
        <w:t xml:space="preserve">Como futura proyección, consideramos que es necesario realizar un estudio sobre la relación entre potenciales evocados y estereotipos de género. Como ya mencionamos en el marco teórico, la investigación de potenciales evocados puede brindar conclusiones sobre los mecanismos de construcción de interpretación sintácticas. Es pertinente determinar si </w:t>
      </w:r>
      <w:proofErr w:type="gramStart"/>
      <w:r>
        <w:t>el reprocesamiento</w:t>
      </w:r>
      <w:proofErr w:type="gramEnd"/>
      <w:r>
        <w:t xml:space="preserve"> desencadenado por la violación de los estereotipos de género determina una activación de potencial N400 o P600. Esto, porque ya existe evidencia de que en ocasiones la distinción entre un potencial asociado al componente sintáctico como el P600 sea exclusivamente vinculado a este componente. En efecto, el hecho de que componentes </w:t>
      </w:r>
      <w:r>
        <w:lastRenderedPageBreak/>
        <w:t>semánticos anómal</w:t>
      </w:r>
      <w:r w:rsidR="00490748">
        <w:t>o</w:t>
      </w:r>
      <w:r>
        <w:t xml:space="preserve">s o poco frecuentes activen en ocasiones el P600 es evidencia de una </w:t>
      </w:r>
      <w:r w:rsidR="00490748">
        <w:t>interacción en línea</w:t>
      </w:r>
      <w:r>
        <w:t xml:space="preserve"> entre fenómenos sintácticos y semánticos</w:t>
      </w:r>
      <w:r w:rsidR="00490748">
        <w:t xml:space="preserve">. De acuerdo con los resultados obtenidos en nuestra investigación, sería esperable encontrar una activación en el potencial P600 en la lectura de los estímulos utilizados en este estudio. Sin embargo, esto constituye una </w:t>
      </w:r>
      <w:proofErr w:type="spellStart"/>
      <w:r w:rsidR="00490748">
        <w:t>hipótesis</w:t>
      </w:r>
      <w:proofErr w:type="spellEnd"/>
      <w:r w:rsidR="00490748">
        <w:t xml:space="preserve"> de investigación que está sujeta a comprobación en investigaciones futuras.</w:t>
      </w:r>
    </w:p>
    <w:p w14:paraId="793A7ED8" w14:textId="62408AF6" w:rsidR="000B1869" w:rsidRDefault="000B1869" w:rsidP="00E5549E">
      <w:pPr>
        <w:spacing w:line="360" w:lineRule="auto"/>
        <w:jc w:val="both"/>
      </w:pPr>
    </w:p>
    <w:p w14:paraId="62E688FE" w14:textId="3B31D77F" w:rsidR="00467FC5" w:rsidRPr="00552CCD" w:rsidRDefault="0076344A" w:rsidP="00467FC5">
      <w:pPr>
        <w:spacing w:line="360" w:lineRule="auto"/>
        <w:jc w:val="both"/>
        <w:rPr>
          <w:rFonts w:ascii="Times New Roman" w:hAnsi="Times New Roman" w:cs="Times New Roman"/>
          <w:b/>
          <w:bCs/>
          <w:szCs w:val="20"/>
          <w:lang w:val="en-US"/>
        </w:rPr>
      </w:pPr>
      <w:r>
        <w:rPr>
          <w:rFonts w:ascii="Times New Roman" w:hAnsi="Times New Roman" w:cs="Times New Roman"/>
          <w:b/>
          <w:bCs/>
          <w:szCs w:val="20"/>
          <w:lang w:val="en-US"/>
        </w:rPr>
        <w:t>REFERENCIAS</w:t>
      </w:r>
    </w:p>
    <w:p w14:paraId="412259AE" w14:textId="77777777" w:rsidR="00467FC5" w:rsidRPr="00552CCD" w:rsidRDefault="00467FC5" w:rsidP="00467FC5">
      <w:pPr>
        <w:spacing w:line="360" w:lineRule="auto"/>
        <w:jc w:val="both"/>
        <w:rPr>
          <w:lang w:val="en-US"/>
        </w:rPr>
      </w:pPr>
    </w:p>
    <w:p w14:paraId="5DD74725" w14:textId="77777777" w:rsidR="00467FC5" w:rsidRPr="00552732" w:rsidRDefault="00467FC5" w:rsidP="00467FC5">
      <w:pPr>
        <w:spacing w:line="276" w:lineRule="auto"/>
        <w:jc w:val="both"/>
        <w:rPr>
          <w:lang w:val="en-US"/>
        </w:rPr>
      </w:pPr>
      <w:r w:rsidRPr="00552CCD">
        <w:rPr>
          <w:lang w:val="en-US"/>
        </w:rPr>
        <w:t xml:space="preserve">Altman, G., Garnham, A. &amp; </w:t>
      </w:r>
      <w:proofErr w:type="spellStart"/>
      <w:r w:rsidRPr="00552CCD">
        <w:rPr>
          <w:lang w:val="en-US"/>
        </w:rPr>
        <w:t>Henstra</w:t>
      </w:r>
      <w:proofErr w:type="spellEnd"/>
      <w:r w:rsidRPr="00552CCD">
        <w:rPr>
          <w:lang w:val="en-US"/>
        </w:rPr>
        <w:t xml:space="preserve">, J. (1994). </w:t>
      </w:r>
      <w:r w:rsidRPr="00552732">
        <w:rPr>
          <w:lang w:val="en-US"/>
        </w:rPr>
        <w:t xml:space="preserve">Effects of syntax in human sentence parsing: Evidence against a structure-based proposal mechanism. </w:t>
      </w:r>
      <w:r w:rsidRPr="00552732">
        <w:rPr>
          <w:i/>
          <w:lang w:val="en-US"/>
        </w:rPr>
        <w:t xml:space="preserve">Journal of Experimental Psychology: </w:t>
      </w:r>
      <w:r>
        <w:rPr>
          <w:i/>
          <w:lang w:val="en-US"/>
        </w:rPr>
        <w:t>L</w:t>
      </w:r>
      <w:r w:rsidRPr="00552732">
        <w:rPr>
          <w:i/>
          <w:lang w:val="en-US"/>
        </w:rPr>
        <w:t xml:space="preserve">earning, </w:t>
      </w:r>
      <w:r>
        <w:rPr>
          <w:i/>
          <w:lang w:val="en-US"/>
        </w:rPr>
        <w:t>M</w:t>
      </w:r>
      <w:r w:rsidRPr="00552732">
        <w:rPr>
          <w:i/>
          <w:lang w:val="en-US"/>
        </w:rPr>
        <w:t xml:space="preserve">emory and </w:t>
      </w:r>
      <w:r>
        <w:rPr>
          <w:i/>
          <w:lang w:val="en-US"/>
        </w:rPr>
        <w:t>C</w:t>
      </w:r>
      <w:r w:rsidRPr="00552732">
        <w:rPr>
          <w:i/>
          <w:lang w:val="en-US"/>
        </w:rPr>
        <w:t>ognition</w:t>
      </w:r>
      <w:r w:rsidRPr="00552732">
        <w:rPr>
          <w:lang w:val="en-US"/>
        </w:rPr>
        <w:t>, 20(1), 209-216.</w:t>
      </w:r>
    </w:p>
    <w:p w14:paraId="017BA2D3" w14:textId="77777777" w:rsidR="00B04A8C" w:rsidRDefault="00B04A8C" w:rsidP="00467FC5">
      <w:pPr>
        <w:spacing w:line="276" w:lineRule="auto"/>
        <w:jc w:val="both"/>
        <w:rPr>
          <w:rFonts w:ascii="Times New Roman" w:eastAsia="Times New Roman" w:hAnsi="Times New Roman" w:cs="Times New Roman"/>
          <w:color w:val="auto"/>
          <w:kern w:val="0"/>
          <w:lang w:val="en-US" w:eastAsia="es-CL" w:bidi="ar-SA"/>
        </w:rPr>
      </w:pPr>
    </w:p>
    <w:p w14:paraId="1B7DAB68" w14:textId="78FF9ECA"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proofErr w:type="spellStart"/>
      <w:r w:rsidRPr="00552732">
        <w:rPr>
          <w:rFonts w:ascii="Times New Roman" w:eastAsia="Times New Roman" w:hAnsi="Times New Roman" w:cs="Times New Roman"/>
          <w:color w:val="auto"/>
          <w:kern w:val="0"/>
          <w:lang w:val="en-US" w:eastAsia="es-CL" w:bidi="ar-SA"/>
        </w:rPr>
        <w:t>Batterink</w:t>
      </w:r>
      <w:proofErr w:type="spellEnd"/>
      <w:r w:rsidRPr="00552732">
        <w:rPr>
          <w:rFonts w:ascii="Times New Roman" w:eastAsia="Times New Roman" w:hAnsi="Times New Roman" w:cs="Times New Roman"/>
          <w:color w:val="auto"/>
          <w:kern w:val="0"/>
          <w:lang w:val="en-US" w:eastAsia="es-CL" w:bidi="ar-SA"/>
        </w:rPr>
        <w:t xml:space="preserve">, L. &amp; Neville, H. J. (2013). The human brain processes syntax in the absence of conscious awareness. </w:t>
      </w:r>
      <w:r w:rsidRPr="00552732">
        <w:rPr>
          <w:rFonts w:ascii="Times New Roman" w:eastAsia="Times New Roman" w:hAnsi="Times New Roman" w:cs="Times New Roman"/>
          <w:i/>
          <w:iCs/>
          <w:color w:val="auto"/>
          <w:kern w:val="0"/>
          <w:lang w:val="en-US" w:eastAsia="es-CL" w:bidi="ar-SA"/>
        </w:rPr>
        <w:t>The Journal of Neuroscience</w:t>
      </w:r>
      <w:r w:rsidRPr="00552732">
        <w:rPr>
          <w:rFonts w:ascii="Times New Roman" w:eastAsia="Times New Roman" w:hAnsi="Times New Roman" w:cs="Times New Roman"/>
          <w:color w:val="auto"/>
          <w:kern w:val="0"/>
          <w:lang w:val="en-US" w:eastAsia="es-CL" w:bidi="ar-SA"/>
        </w:rPr>
        <w:t xml:space="preserve">, </w:t>
      </w:r>
      <w:r w:rsidRPr="00552732">
        <w:rPr>
          <w:rFonts w:ascii="Times New Roman" w:eastAsia="Times New Roman" w:hAnsi="Times New Roman" w:cs="Times New Roman"/>
          <w:i/>
          <w:iCs/>
          <w:color w:val="auto"/>
          <w:kern w:val="0"/>
          <w:lang w:val="en-US" w:eastAsia="es-CL" w:bidi="ar-SA"/>
        </w:rPr>
        <w:t>33</w:t>
      </w:r>
      <w:r w:rsidRPr="00552732">
        <w:rPr>
          <w:rFonts w:ascii="Times New Roman" w:eastAsia="Times New Roman" w:hAnsi="Times New Roman" w:cs="Times New Roman"/>
          <w:color w:val="auto"/>
          <w:kern w:val="0"/>
          <w:lang w:val="en-US" w:eastAsia="es-CL" w:bidi="ar-SA"/>
        </w:rPr>
        <w:t>(19), 8528–8533.</w:t>
      </w:r>
    </w:p>
    <w:p w14:paraId="3F256CAE"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19C71605"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proofErr w:type="spellStart"/>
      <w:r w:rsidRPr="00552732">
        <w:rPr>
          <w:rFonts w:ascii="Times New Roman" w:eastAsia="Times New Roman" w:hAnsi="Times New Roman" w:cs="Times New Roman"/>
          <w:color w:val="auto"/>
          <w:kern w:val="0"/>
          <w:lang w:val="en-US" w:eastAsia="es-CL" w:bidi="ar-SA"/>
        </w:rPr>
        <w:t>Bornkessel-Schlesewsky</w:t>
      </w:r>
      <w:proofErr w:type="spellEnd"/>
      <w:r w:rsidRPr="00552732">
        <w:rPr>
          <w:rFonts w:ascii="Times New Roman" w:eastAsia="Times New Roman" w:hAnsi="Times New Roman" w:cs="Times New Roman"/>
          <w:color w:val="auto"/>
          <w:kern w:val="0"/>
          <w:lang w:val="en-US" w:eastAsia="es-CL" w:bidi="ar-SA"/>
        </w:rPr>
        <w:t xml:space="preserve">, I. &amp; </w:t>
      </w:r>
      <w:proofErr w:type="spellStart"/>
      <w:r w:rsidRPr="00552732">
        <w:rPr>
          <w:rFonts w:ascii="Times New Roman" w:eastAsia="Times New Roman" w:hAnsi="Times New Roman" w:cs="Times New Roman"/>
          <w:color w:val="auto"/>
          <w:kern w:val="0"/>
          <w:lang w:val="en-US" w:eastAsia="es-CL" w:bidi="ar-SA"/>
        </w:rPr>
        <w:t>Schlesewsky</w:t>
      </w:r>
      <w:proofErr w:type="spellEnd"/>
      <w:r w:rsidRPr="00552732">
        <w:rPr>
          <w:rFonts w:ascii="Times New Roman" w:eastAsia="Times New Roman" w:hAnsi="Times New Roman" w:cs="Times New Roman"/>
          <w:color w:val="auto"/>
          <w:kern w:val="0"/>
          <w:lang w:val="en-US" w:eastAsia="es-CL" w:bidi="ar-SA"/>
        </w:rPr>
        <w:t xml:space="preserve">, M. (2008). An alternative perspective on “semantic P600” effects in language comprehension. </w:t>
      </w:r>
      <w:r w:rsidRPr="00DF3A0A">
        <w:rPr>
          <w:rFonts w:ascii="Times New Roman" w:eastAsia="Times New Roman" w:hAnsi="Times New Roman" w:cs="Times New Roman"/>
          <w:i/>
          <w:iCs/>
          <w:color w:val="auto"/>
          <w:kern w:val="0"/>
          <w:lang w:val="en-US" w:eastAsia="es-CL" w:bidi="ar-SA"/>
        </w:rPr>
        <w:t>Brain Research Reviews</w:t>
      </w:r>
      <w:r w:rsidRPr="00552732">
        <w:rPr>
          <w:rFonts w:ascii="Times New Roman" w:eastAsia="Times New Roman" w:hAnsi="Times New Roman" w:cs="Times New Roman"/>
          <w:color w:val="auto"/>
          <w:kern w:val="0"/>
          <w:lang w:val="en-US" w:eastAsia="es-CL" w:bidi="ar-SA"/>
        </w:rPr>
        <w:t>, 59, 55–73.</w:t>
      </w:r>
    </w:p>
    <w:p w14:paraId="05A48A3F"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145850DB"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r w:rsidRPr="00552732">
        <w:rPr>
          <w:rFonts w:ascii="Times New Roman" w:eastAsia="Times New Roman" w:hAnsi="Times New Roman" w:cs="Times New Roman"/>
          <w:color w:val="auto"/>
          <w:kern w:val="0"/>
          <w:lang w:val="en-US" w:eastAsia="es-CL" w:bidi="ar-SA"/>
        </w:rPr>
        <w:t xml:space="preserve">Brouwer, H., Fitz, H. &amp; </w:t>
      </w:r>
      <w:proofErr w:type="spellStart"/>
      <w:r w:rsidRPr="00552732">
        <w:rPr>
          <w:rFonts w:ascii="Times New Roman" w:eastAsia="Times New Roman" w:hAnsi="Times New Roman" w:cs="Times New Roman"/>
          <w:color w:val="auto"/>
          <w:kern w:val="0"/>
          <w:lang w:val="en-US" w:eastAsia="es-CL" w:bidi="ar-SA"/>
        </w:rPr>
        <w:t>Hoeks</w:t>
      </w:r>
      <w:proofErr w:type="spellEnd"/>
      <w:r w:rsidRPr="00552732">
        <w:rPr>
          <w:rFonts w:ascii="Times New Roman" w:eastAsia="Times New Roman" w:hAnsi="Times New Roman" w:cs="Times New Roman"/>
          <w:color w:val="auto"/>
          <w:kern w:val="0"/>
          <w:lang w:val="en-US" w:eastAsia="es-CL" w:bidi="ar-SA"/>
        </w:rPr>
        <w:t xml:space="preserve">, J. (2012). Getting real about semantic illusions: rethinking the functional role of the P600 in language comprehension. </w:t>
      </w:r>
      <w:r w:rsidRPr="00552732">
        <w:rPr>
          <w:rFonts w:ascii="Times New Roman" w:eastAsia="Times New Roman" w:hAnsi="Times New Roman" w:cs="Times New Roman"/>
          <w:i/>
          <w:iCs/>
          <w:color w:val="auto"/>
          <w:kern w:val="0"/>
          <w:lang w:val="en-US" w:eastAsia="es-CL" w:bidi="ar-SA"/>
        </w:rPr>
        <w:t>Brain Research</w:t>
      </w:r>
      <w:r w:rsidRPr="00552732">
        <w:rPr>
          <w:rFonts w:ascii="Times New Roman" w:eastAsia="Times New Roman" w:hAnsi="Times New Roman" w:cs="Times New Roman"/>
          <w:color w:val="auto"/>
          <w:kern w:val="0"/>
          <w:lang w:val="en-US" w:eastAsia="es-CL" w:bidi="ar-SA"/>
        </w:rPr>
        <w:t xml:space="preserve">, </w:t>
      </w:r>
      <w:r w:rsidRPr="00552732">
        <w:rPr>
          <w:rFonts w:ascii="Times New Roman" w:eastAsia="Times New Roman" w:hAnsi="Times New Roman" w:cs="Times New Roman"/>
          <w:i/>
          <w:iCs/>
          <w:color w:val="auto"/>
          <w:kern w:val="0"/>
          <w:lang w:val="en-US" w:eastAsia="es-CL" w:bidi="ar-SA"/>
        </w:rPr>
        <w:t>1446</w:t>
      </w:r>
      <w:r w:rsidRPr="00552732">
        <w:rPr>
          <w:rFonts w:ascii="Times New Roman" w:eastAsia="Times New Roman" w:hAnsi="Times New Roman" w:cs="Times New Roman"/>
          <w:color w:val="auto"/>
          <w:kern w:val="0"/>
          <w:lang w:val="en-US" w:eastAsia="es-CL" w:bidi="ar-SA"/>
        </w:rPr>
        <w:t>, 127–143.</w:t>
      </w:r>
    </w:p>
    <w:p w14:paraId="1B229D5B"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19FB5D97" w14:textId="77777777" w:rsidR="00467FC5" w:rsidRPr="00582A39" w:rsidRDefault="00467FC5" w:rsidP="00467FC5">
      <w:pPr>
        <w:spacing w:line="276" w:lineRule="auto"/>
        <w:jc w:val="both"/>
        <w:rPr>
          <w:rFonts w:ascii="Times New Roman" w:eastAsia="Times New Roman" w:hAnsi="Times New Roman" w:cs="Times New Roman"/>
          <w:color w:val="auto"/>
          <w:kern w:val="0"/>
          <w:lang w:val="en-US" w:eastAsia="es-CL" w:bidi="ar-SA"/>
        </w:rPr>
      </w:pPr>
      <w:r w:rsidRPr="00552732">
        <w:rPr>
          <w:lang w:val="en-US"/>
        </w:rPr>
        <w:t xml:space="preserve">Caplan, D., Hildebrandt, N. &amp; Waters, G. S. (1994). Interaction of verb </w:t>
      </w:r>
      <w:proofErr w:type="spellStart"/>
      <w:r w:rsidRPr="00552732">
        <w:rPr>
          <w:lang w:val="en-US"/>
        </w:rPr>
        <w:t>selectional</w:t>
      </w:r>
      <w:proofErr w:type="spellEnd"/>
      <w:r w:rsidRPr="00552732">
        <w:rPr>
          <w:lang w:val="en-US"/>
        </w:rPr>
        <w:t xml:space="preserve"> restrictions, noun animacy and syntactic form in sentence processing. </w:t>
      </w:r>
      <w:r w:rsidRPr="00582A39">
        <w:rPr>
          <w:i/>
          <w:iCs/>
          <w:lang w:val="en-US"/>
        </w:rPr>
        <w:t>Language and Cognitive Processes</w:t>
      </w:r>
      <w:r w:rsidRPr="00582A39">
        <w:rPr>
          <w:lang w:val="en-US"/>
        </w:rPr>
        <w:t xml:space="preserve">, </w:t>
      </w:r>
      <w:r w:rsidRPr="00582A39">
        <w:rPr>
          <w:i/>
          <w:iCs/>
          <w:lang w:val="en-US"/>
        </w:rPr>
        <w:t>9</w:t>
      </w:r>
      <w:r w:rsidRPr="00582A39">
        <w:rPr>
          <w:lang w:val="en-US"/>
        </w:rPr>
        <w:t>(4), 549-585.</w:t>
      </w:r>
    </w:p>
    <w:p w14:paraId="5B421FCD" w14:textId="77777777" w:rsidR="00467FC5" w:rsidRPr="00582A39"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12CAF349" w14:textId="77777777" w:rsidR="00467FC5" w:rsidRPr="00552732" w:rsidRDefault="00467FC5" w:rsidP="00467FC5">
      <w:pPr>
        <w:spacing w:line="276" w:lineRule="auto"/>
        <w:jc w:val="both"/>
        <w:rPr>
          <w:lang w:val="en-US"/>
        </w:rPr>
      </w:pPr>
      <w:r w:rsidRPr="00552732">
        <w:rPr>
          <w:lang w:val="en-US"/>
        </w:rPr>
        <w:t xml:space="preserve">Clifton, C., Jr., Traxler, M. J., Williams, R., Mohammed, M., Morris, R. K. &amp; Rayner, K. (2003). The use of thematic role information in parsing: Syntactic processing autonomy revisited. </w:t>
      </w:r>
      <w:r w:rsidRPr="00552732">
        <w:rPr>
          <w:i/>
          <w:iCs/>
          <w:lang w:val="en-US"/>
        </w:rPr>
        <w:t>Journal of Memory and Language</w:t>
      </w:r>
      <w:r w:rsidRPr="00552732">
        <w:rPr>
          <w:lang w:val="en-US"/>
        </w:rPr>
        <w:t xml:space="preserve">, </w:t>
      </w:r>
      <w:r w:rsidRPr="00552732">
        <w:rPr>
          <w:i/>
          <w:iCs/>
          <w:lang w:val="en-US"/>
        </w:rPr>
        <w:t>49</w:t>
      </w:r>
      <w:r w:rsidRPr="00552732">
        <w:rPr>
          <w:lang w:val="en-US"/>
        </w:rPr>
        <w:t>, 317–334.</w:t>
      </w:r>
    </w:p>
    <w:p w14:paraId="0EE3FC02" w14:textId="77777777" w:rsidR="00467FC5" w:rsidRPr="00552732" w:rsidRDefault="00467FC5" w:rsidP="00467FC5">
      <w:pPr>
        <w:spacing w:line="276" w:lineRule="auto"/>
        <w:jc w:val="both"/>
        <w:rPr>
          <w:lang w:val="en-US"/>
        </w:rPr>
      </w:pPr>
    </w:p>
    <w:p w14:paraId="4110289C" w14:textId="77777777" w:rsidR="00467FC5" w:rsidRPr="00582A39" w:rsidRDefault="00467FC5" w:rsidP="00467FC5">
      <w:pPr>
        <w:spacing w:line="276" w:lineRule="auto"/>
        <w:jc w:val="both"/>
        <w:rPr>
          <w:lang w:val="en-US"/>
        </w:rPr>
      </w:pPr>
      <w:r w:rsidRPr="00552732">
        <w:rPr>
          <w:lang w:val="en-US"/>
        </w:rPr>
        <w:t xml:space="preserve">Elman, J. L. (1990). Finding structure in time. </w:t>
      </w:r>
      <w:r w:rsidRPr="00582A39">
        <w:rPr>
          <w:i/>
          <w:iCs/>
          <w:lang w:val="en-US"/>
        </w:rPr>
        <w:t>Cognitive Science</w:t>
      </w:r>
      <w:r w:rsidRPr="00582A39">
        <w:rPr>
          <w:lang w:val="en-US"/>
        </w:rPr>
        <w:t xml:space="preserve">, </w:t>
      </w:r>
      <w:r w:rsidRPr="00582A39">
        <w:rPr>
          <w:i/>
          <w:iCs/>
          <w:lang w:val="en-US"/>
        </w:rPr>
        <w:t>14</w:t>
      </w:r>
      <w:r w:rsidRPr="00582A39">
        <w:rPr>
          <w:lang w:val="en-US"/>
        </w:rPr>
        <w:t>, 179–211.</w:t>
      </w:r>
    </w:p>
    <w:p w14:paraId="23F2BAA5" w14:textId="77777777" w:rsidR="00467FC5" w:rsidRPr="00582A39" w:rsidRDefault="00467FC5" w:rsidP="00467FC5">
      <w:pPr>
        <w:spacing w:line="276" w:lineRule="auto"/>
        <w:jc w:val="both"/>
        <w:rPr>
          <w:lang w:val="en-US"/>
        </w:rPr>
      </w:pPr>
    </w:p>
    <w:p w14:paraId="4D8D7ADE" w14:textId="77777777" w:rsidR="00467FC5" w:rsidRPr="00552732" w:rsidRDefault="00467FC5" w:rsidP="00467FC5">
      <w:pPr>
        <w:spacing w:line="276" w:lineRule="auto"/>
        <w:jc w:val="both"/>
        <w:rPr>
          <w:lang w:val="en-US"/>
        </w:rPr>
      </w:pPr>
      <w:r w:rsidRPr="0076344A">
        <w:rPr>
          <w:lang w:val="en-US"/>
        </w:rPr>
        <w:t xml:space="preserve">Ferreira, F. &amp; </w:t>
      </w:r>
      <w:proofErr w:type="spellStart"/>
      <w:r w:rsidRPr="0076344A">
        <w:rPr>
          <w:lang w:val="en-US"/>
        </w:rPr>
        <w:t>Patson</w:t>
      </w:r>
      <w:proofErr w:type="spellEnd"/>
      <w:r w:rsidRPr="0076344A">
        <w:rPr>
          <w:lang w:val="en-US"/>
        </w:rPr>
        <w:t xml:space="preserve">, N. D. (2007). </w:t>
      </w:r>
      <w:r w:rsidRPr="00552732">
        <w:rPr>
          <w:lang w:val="en-US"/>
        </w:rPr>
        <w:t xml:space="preserve">The 'good enough' approach to language comprehension. </w:t>
      </w:r>
      <w:r w:rsidRPr="00552732">
        <w:rPr>
          <w:i/>
          <w:iCs/>
          <w:lang w:val="en-US"/>
        </w:rPr>
        <w:t>Language and Linguistics Compass</w:t>
      </w:r>
      <w:r w:rsidRPr="00552732">
        <w:rPr>
          <w:lang w:val="en-US"/>
        </w:rPr>
        <w:t xml:space="preserve">, </w:t>
      </w:r>
      <w:r w:rsidRPr="00552732">
        <w:rPr>
          <w:i/>
          <w:iCs/>
          <w:lang w:val="en-US"/>
        </w:rPr>
        <w:t>1</w:t>
      </w:r>
      <w:r w:rsidRPr="00552732">
        <w:rPr>
          <w:lang w:val="en-US"/>
        </w:rPr>
        <w:t>, 71–83.</w:t>
      </w:r>
    </w:p>
    <w:p w14:paraId="47AF7AE7" w14:textId="77777777" w:rsidR="00467FC5" w:rsidRPr="00552732" w:rsidRDefault="00467FC5" w:rsidP="00467FC5">
      <w:pPr>
        <w:spacing w:line="276" w:lineRule="auto"/>
        <w:jc w:val="both"/>
        <w:rPr>
          <w:lang w:val="en-US"/>
        </w:rPr>
      </w:pPr>
    </w:p>
    <w:p w14:paraId="320ACB1B" w14:textId="77777777" w:rsidR="00467FC5" w:rsidRPr="00552732" w:rsidRDefault="00467FC5" w:rsidP="00467FC5">
      <w:pPr>
        <w:spacing w:line="276" w:lineRule="auto"/>
        <w:jc w:val="both"/>
        <w:rPr>
          <w:lang w:val="en-US"/>
        </w:rPr>
      </w:pPr>
      <w:r w:rsidRPr="00552732">
        <w:rPr>
          <w:lang w:val="en-US"/>
        </w:rPr>
        <w:t xml:space="preserve">Fodor, J. (1983) </w:t>
      </w:r>
      <w:r w:rsidRPr="00552732">
        <w:rPr>
          <w:i/>
          <w:lang w:val="en-US"/>
        </w:rPr>
        <w:t>The Modularity of Mind: An Essay on Faculty Psychology</w:t>
      </w:r>
      <w:r w:rsidRPr="00552732">
        <w:rPr>
          <w:lang w:val="en-US"/>
        </w:rPr>
        <w:t>. Massachusetts: Bradford Books.</w:t>
      </w:r>
    </w:p>
    <w:p w14:paraId="631EA6D2" w14:textId="77777777" w:rsidR="00467FC5" w:rsidRPr="00552732" w:rsidRDefault="00467FC5" w:rsidP="00467FC5">
      <w:pPr>
        <w:spacing w:line="276" w:lineRule="auto"/>
        <w:jc w:val="both"/>
        <w:rPr>
          <w:lang w:val="en-US"/>
        </w:rPr>
      </w:pPr>
    </w:p>
    <w:p w14:paraId="12DF38BA" w14:textId="77777777" w:rsidR="00467FC5" w:rsidRPr="00552732" w:rsidRDefault="00467FC5" w:rsidP="00467FC5">
      <w:pPr>
        <w:spacing w:line="276" w:lineRule="auto"/>
        <w:jc w:val="both"/>
        <w:rPr>
          <w:lang w:val="en-US"/>
        </w:rPr>
      </w:pPr>
      <w:r w:rsidRPr="00552732">
        <w:rPr>
          <w:lang w:val="en-US"/>
        </w:rPr>
        <w:t xml:space="preserve">Frazier. (1987). Sentence processing: A tutorial review. </w:t>
      </w:r>
      <w:proofErr w:type="spellStart"/>
      <w:r w:rsidRPr="00552732">
        <w:rPr>
          <w:lang w:val="en-US"/>
        </w:rPr>
        <w:t>En</w:t>
      </w:r>
      <w:proofErr w:type="spellEnd"/>
      <w:r w:rsidRPr="00552732">
        <w:rPr>
          <w:lang w:val="en-US"/>
        </w:rPr>
        <w:t xml:space="preserve"> M. Coltheart (ed.), </w:t>
      </w:r>
      <w:r w:rsidRPr="00552732">
        <w:rPr>
          <w:i/>
          <w:lang w:val="en-US"/>
        </w:rPr>
        <w:t xml:space="preserve">Attention and </w:t>
      </w:r>
      <w:proofErr w:type="spellStart"/>
      <w:r w:rsidRPr="00552732">
        <w:rPr>
          <w:i/>
          <w:lang w:val="en-US"/>
        </w:rPr>
        <w:t>perfomance</w:t>
      </w:r>
      <w:proofErr w:type="spellEnd"/>
      <w:r w:rsidRPr="00552732">
        <w:rPr>
          <w:i/>
          <w:lang w:val="en-US"/>
        </w:rPr>
        <w:t xml:space="preserve"> XII: the psychology of reading </w:t>
      </w:r>
      <w:r w:rsidRPr="00552732">
        <w:rPr>
          <w:lang w:val="en-US"/>
        </w:rPr>
        <w:t xml:space="preserve">(559-586). Nueva Jersey: </w:t>
      </w:r>
      <w:r>
        <w:rPr>
          <w:lang w:val="en-US"/>
        </w:rPr>
        <w:t>E</w:t>
      </w:r>
      <w:r w:rsidRPr="00552732">
        <w:rPr>
          <w:lang w:val="en-US"/>
        </w:rPr>
        <w:t>rlbaum.</w:t>
      </w:r>
    </w:p>
    <w:p w14:paraId="188FE9ED" w14:textId="77777777" w:rsidR="00467FC5" w:rsidRPr="00552732" w:rsidRDefault="00467FC5" w:rsidP="00467FC5">
      <w:pPr>
        <w:spacing w:line="276" w:lineRule="auto"/>
        <w:jc w:val="both"/>
        <w:rPr>
          <w:lang w:val="en-US"/>
        </w:rPr>
      </w:pPr>
    </w:p>
    <w:p w14:paraId="640DDEF8" w14:textId="77777777" w:rsidR="00467FC5" w:rsidRPr="00552732" w:rsidRDefault="00467FC5" w:rsidP="00467FC5">
      <w:pPr>
        <w:spacing w:line="276" w:lineRule="auto"/>
        <w:jc w:val="both"/>
        <w:rPr>
          <w:lang w:val="en-US"/>
        </w:rPr>
      </w:pPr>
      <w:r w:rsidRPr="001627A0">
        <w:rPr>
          <w:lang w:val="en-US"/>
        </w:rPr>
        <w:t xml:space="preserve">Frazier, L. &amp; Fodor, J. D. (1978). </w:t>
      </w:r>
      <w:r w:rsidRPr="00552732">
        <w:rPr>
          <w:lang w:val="en-US"/>
        </w:rPr>
        <w:t xml:space="preserve">The sausage machine: A new two-stage parsing model. </w:t>
      </w:r>
      <w:r w:rsidRPr="00552732">
        <w:rPr>
          <w:i/>
          <w:iCs/>
          <w:lang w:val="en-US"/>
        </w:rPr>
        <w:t>Cognition</w:t>
      </w:r>
      <w:r w:rsidRPr="00552732">
        <w:rPr>
          <w:lang w:val="en-US"/>
        </w:rPr>
        <w:t xml:space="preserve">, </w:t>
      </w:r>
      <w:r w:rsidRPr="00552732">
        <w:rPr>
          <w:i/>
          <w:iCs/>
          <w:lang w:val="en-US"/>
        </w:rPr>
        <w:t>6</w:t>
      </w:r>
      <w:r w:rsidRPr="00552732">
        <w:rPr>
          <w:lang w:val="en-US"/>
        </w:rPr>
        <w:t>(4), 291-325.</w:t>
      </w:r>
    </w:p>
    <w:p w14:paraId="032FC0F1" w14:textId="77777777" w:rsidR="00467FC5" w:rsidRPr="00552732" w:rsidRDefault="00467FC5" w:rsidP="00467FC5">
      <w:pPr>
        <w:spacing w:line="276" w:lineRule="auto"/>
        <w:jc w:val="both"/>
        <w:rPr>
          <w:lang w:val="en-US"/>
        </w:rPr>
      </w:pPr>
    </w:p>
    <w:p w14:paraId="5A097FCB"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r w:rsidRPr="00162153">
        <w:rPr>
          <w:rFonts w:ascii="Times New Roman" w:eastAsia="Times New Roman" w:hAnsi="Times New Roman" w:cs="Times New Roman"/>
          <w:color w:val="auto"/>
          <w:kern w:val="0"/>
          <w:lang w:val="en-US" w:eastAsia="es-CL" w:bidi="ar-SA"/>
        </w:rPr>
        <w:t xml:space="preserve">Frazier, L. &amp; Rayner, K. (1982). Making and correcting errors during sentence comprehension: Eye movements in the analysis of structurally ambiguous sentences. </w:t>
      </w:r>
      <w:r w:rsidRPr="00162153">
        <w:rPr>
          <w:rFonts w:ascii="Times New Roman" w:eastAsia="Times New Roman" w:hAnsi="Times New Roman" w:cs="Times New Roman"/>
          <w:i/>
          <w:iCs/>
          <w:color w:val="auto"/>
          <w:kern w:val="0"/>
          <w:lang w:val="en-US" w:eastAsia="es-CL" w:bidi="ar-SA"/>
        </w:rPr>
        <w:t xml:space="preserve">Cognitive </w:t>
      </w:r>
      <w:r>
        <w:rPr>
          <w:rFonts w:ascii="Times New Roman" w:eastAsia="Times New Roman" w:hAnsi="Times New Roman" w:cs="Times New Roman"/>
          <w:i/>
          <w:iCs/>
          <w:color w:val="auto"/>
          <w:kern w:val="0"/>
          <w:lang w:val="en-US" w:eastAsia="es-CL" w:bidi="ar-SA"/>
        </w:rPr>
        <w:t>P</w:t>
      </w:r>
      <w:r w:rsidRPr="00162153">
        <w:rPr>
          <w:rFonts w:ascii="Times New Roman" w:eastAsia="Times New Roman" w:hAnsi="Times New Roman" w:cs="Times New Roman"/>
          <w:i/>
          <w:iCs/>
          <w:color w:val="auto"/>
          <w:kern w:val="0"/>
          <w:lang w:val="en-US" w:eastAsia="es-CL" w:bidi="ar-SA"/>
        </w:rPr>
        <w:t>sychology</w:t>
      </w:r>
      <w:r w:rsidRPr="00162153">
        <w:rPr>
          <w:rFonts w:ascii="Times New Roman" w:eastAsia="Times New Roman" w:hAnsi="Times New Roman" w:cs="Times New Roman"/>
          <w:color w:val="auto"/>
          <w:kern w:val="0"/>
          <w:lang w:val="en-US" w:eastAsia="es-CL" w:bidi="ar-SA"/>
        </w:rPr>
        <w:t xml:space="preserve">, </w:t>
      </w:r>
      <w:r w:rsidRPr="00162153">
        <w:rPr>
          <w:rFonts w:ascii="Times New Roman" w:eastAsia="Times New Roman" w:hAnsi="Times New Roman" w:cs="Times New Roman"/>
          <w:i/>
          <w:iCs/>
          <w:color w:val="auto"/>
          <w:kern w:val="0"/>
          <w:lang w:val="en-US" w:eastAsia="es-CL" w:bidi="ar-SA"/>
        </w:rPr>
        <w:t>14</w:t>
      </w:r>
      <w:r w:rsidRPr="00162153">
        <w:rPr>
          <w:rFonts w:ascii="Times New Roman" w:eastAsia="Times New Roman" w:hAnsi="Times New Roman" w:cs="Times New Roman"/>
          <w:color w:val="auto"/>
          <w:kern w:val="0"/>
          <w:lang w:val="en-US" w:eastAsia="es-CL" w:bidi="ar-SA"/>
        </w:rPr>
        <w:t>(2), 178-210.</w:t>
      </w:r>
    </w:p>
    <w:p w14:paraId="397868F6"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5B5F8A85"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r w:rsidRPr="00552732">
        <w:rPr>
          <w:rFonts w:ascii="Times New Roman" w:eastAsia="Times New Roman" w:hAnsi="Times New Roman" w:cs="Times New Roman"/>
          <w:color w:val="auto"/>
          <w:kern w:val="0"/>
          <w:lang w:val="en-US" w:eastAsia="es-CL" w:bidi="ar-SA"/>
        </w:rPr>
        <w:t xml:space="preserve">Hale, J. T. (2011). What a rational parser would do. </w:t>
      </w:r>
      <w:r w:rsidRPr="00552732">
        <w:rPr>
          <w:rFonts w:ascii="Times New Roman" w:eastAsia="Times New Roman" w:hAnsi="Times New Roman" w:cs="Times New Roman"/>
          <w:i/>
          <w:iCs/>
          <w:color w:val="auto"/>
          <w:kern w:val="0"/>
          <w:lang w:val="en-US" w:eastAsia="es-CL" w:bidi="ar-SA"/>
        </w:rPr>
        <w:t>Cognitive Science</w:t>
      </w:r>
      <w:r w:rsidRPr="00552732">
        <w:rPr>
          <w:rFonts w:ascii="Times New Roman" w:eastAsia="Times New Roman" w:hAnsi="Times New Roman" w:cs="Times New Roman"/>
          <w:color w:val="auto"/>
          <w:kern w:val="0"/>
          <w:lang w:val="en-US" w:eastAsia="es-CL" w:bidi="ar-SA"/>
        </w:rPr>
        <w:t xml:space="preserve">, </w:t>
      </w:r>
      <w:r w:rsidRPr="00552732">
        <w:rPr>
          <w:rFonts w:ascii="Times New Roman" w:eastAsia="Times New Roman" w:hAnsi="Times New Roman" w:cs="Times New Roman"/>
          <w:i/>
          <w:iCs/>
          <w:color w:val="auto"/>
          <w:kern w:val="0"/>
          <w:lang w:val="en-US" w:eastAsia="es-CL" w:bidi="ar-SA"/>
        </w:rPr>
        <w:t>35</w:t>
      </w:r>
      <w:r w:rsidRPr="00552732">
        <w:rPr>
          <w:rFonts w:ascii="Times New Roman" w:eastAsia="Times New Roman" w:hAnsi="Times New Roman" w:cs="Times New Roman"/>
          <w:color w:val="auto"/>
          <w:kern w:val="0"/>
          <w:lang w:val="en-US" w:eastAsia="es-CL" w:bidi="ar-SA"/>
        </w:rPr>
        <w:t>, 399–443.</w:t>
      </w:r>
    </w:p>
    <w:p w14:paraId="7B51F265"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11CD03FB" w14:textId="77777777" w:rsidR="00467FC5" w:rsidRDefault="00467FC5" w:rsidP="00467FC5">
      <w:pPr>
        <w:spacing w:line="276" w:lineRule="auto"/>
        <w:jc w:val="both"/>
        <w:rPr>
          <w:rFonts w:ascii="Times New Roman" w:eastAsia="Times New Roman" w:hAnsi="Times New Roman" w:cs="Times New Roman"/>
          <w:color w:val="auto"/>
          <w:kern w:val="0"/>
          <w:lang w:val="en-US" w:eastAsia="es-CL" w:bidi="ar-SA"/>
        </w:rPr>
      </w:pPr>
      <w:proofErr w:type="spellStart"/>
      <w:r w:rsidRPr="00552732">
        <w:rPr>
          <w:rFonts w:ascii="Times New Roman" w:eastAsia="Times New Roman" w:hAnsi="Times New Roman" w:cs="Times New Roman"/>
          <w:color w:val="auto"/>
          <w:kern w:val="0"/>
          <w:lang w:val="en-US" w:eastAsia="es-CL" w:bidi="ar-SA"/>
        </w:rPr>
        <w:t>Hagoort</w:t>
      </w:r>
      <w:proofErr w:type="spellEnd"/>
      <w:r w:rsidRPr="00552732">
        <w:rPr>
          <w:rFonts w:ascii="Times New Roman" w:eastAsia="Times New Roman" w:hAnsi="Times New Roman" w:cs="Times New Roman"/>
          <w:color w:val="auto"/>
          <w:kern w:val="0"/>
          <w:lang w:val="en-US" w:eastAsia="es-CL" w:bidi="ar-SA"/>
        </w:rPr>
        <w:t xml:space="preserve">, P., Brown, C. &amp; </w:t>
      </w:r>
      <w:proofErr w:type="spellStart"/>
      <w:r w:rsidRPr="00552732">
        <w:rPr>
          <w:rFonts w:ascii="Times New Roman" w:eastAsia="Times New Roman" w:hAnsi="Times New Roman" w:cs="Times New Roman"/>
          <w:color w:val="auto"/>
          <w:kern w:val="0"/>
          <w:lang w:val="en-US" w:eastAsia="es-CL" w:bidi="ar-SA"/>
        </w:rPr>
        <w:t>Groothusen</w:t>
      </w:r>
      <w:proofErr w:type="spellEnd"/>
      <w:r w:rsidRPr="00552732">
        <w:rPr>
          <w:rFonts w:ascii="Times New Roman" w:eastAsia="Times New Roman" w:hAnsi="Times New Roman" w:cs="Times New Roman"/>
          <w:color w:val="auto"/>
          <w:kern w:val="0"/>
          <w:lang w:val="en-US" w:eastAsia="es-CL" w:bidi="ar-SA"/>
        </w:rPr>
        <w:t xml:space="preserve">, J. (1993). The syntactic positive shift (SPS) as an ERP measure of syntactic processing. </w:t>
      </w:r>
      <w:r w:rsidRPr="00552732">
        <w:rPr>
          <w:rFonts w:ascii="Times New Roman" w:eastAsia="Times New Roman" w:hAnsi="Times New Roman" w:cs="Times New Roman"/>
          <w:i/>
          <w:iCs/>
          <w:color w:val="auto"/>
          <w:kern w:val="0"/>
          <w:lang w:val="en-US" w:eastAsia="es-CL" w:bidi="ar-SA"/>
        </w:rPr>
        <w:t>Language and Cognitive Processes</w:t>
      </w:r>
      <w:r w:rsidRPr="00552732">
        <w:rPr>
          <w:rFonts w:ascii="Times New Roman" w:eastAsia="Times New Roman" w:hAnsi="Times New Roman" w:cs="Times New Roman"/>
          <w:color w:val="auto"/>
          <w:kern w:val="0"/>
          <w:lang w:val="en-US" w:eastAsia="es-CL" w:bidi="ar-SA"/>
        </w:rPr>
        <w:t xml:space="preserve">, </w:t>
      </w:r>
      <w:r w:rsidRPr="00552732">
        <w:rPr>
          <w:rFonts w:ascii="Times New Roman" w:eastAsia="Times New Roman" w:hAnsi="Times New Roman" w:cs="Times New Roman"/>
          <w:i/>
          <w:iCs/>
          <w:color w:val="auto"/>
          <w:kern w:val="0"/>
          <w:lang w:val="en-US" w:eastAsia="es-CL" w:bidi="ar-SA"/>
        </w:rPr>
        <w:t>8</w:t>
      </w:r>
      <w:r w:rsidRPr="00552732">
        <w:rPr>
          <w:rFonts w:ascii="Times New Roman" w:eastAsia="Times New Roman" w:hAnsi="Times New Roman" w:cs="Times New Roman"/>
          <w:color w:val="auto"/>
          <w:kern w:val="0"/>
          <w:lang w:val="en-US" w:eastAsia="es-CL" w:bidi="ar-SA"/>
        </w:rPr>
        <w:t>, 439–483.</w:t>
      </w:r>
    </w:p>
    <w:p w14:paraId="011E6E42" w14:textId="77777777" w:rsidR="00467FC5"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077884B1" w14:textId="77777777" w:rsidR="00467FC5" w:rsidRDefault="00467FC5" w:rsidP="00467FC5">
      <w:pPr>
        <w:spacing w:line="276" w:lineRule="auto"/>
        <w:jc w:val="both"/>
        <w:rPr>
          <w:rFonts w:ascii="Times New Roman" w:hAnsi="Times New Roman" w:cs="Times New Roman"/>
          <w:color w:val="000000" w:themeColor="text1"/>
          <w:lang w:val="en-US"/>
        </w:rPr>
      </w:pPr>
      <w:proofErr w:type="spellStart"/>
      <w:r w:rsidRPr="00417AC6">
        <w:rPr>
          <w:rFonts w:ascii="Times New Roman" w:hAnsi="Times New Roman" w:cs="Times New Roman"/>
          <w:color w:val="000000" w:themeColor="text1"/>
          <w:lang w:val="en-US"/>
        </w:rPr>
        <w:t>Holmqvist</w:t>
      </w:r>
      <w:proofErr w:type="spellEnd"/>
      <w:r w:rsidRPr="00417AC6">
        <w:rPr>
          <w:rFonts w:ascii="Times New Roman" w:hAnsi="Times New Roman" w:cs="Times New Roman"/>
          <w:color w:val="000000" w:themeColor="text1"/>
          <w:lang w:val="en-US"/>
        </w:rPr>
        <w:t>, K</w:t>
      </w:r>
      <w:r>
        <w:rPr>
          <w:rFonts w:ascii="Times New Roman" w:hAnsi="Times New Roman" w:cs="Times New Roman"/>
          <w:color w:val="000000" w:themeColor="text1"/>
          <w:lang w:val="en-US"/>
        </w:rPr>
        <w:t>.</w:t>
      </w:r>
      <w:r w:rsidRPr="00417AC6">
        <w:rPr>
          <w:rFonts w:ascii="Times New Roman" w:hAnsi="Times New Roman" w:cs="Times New Roman"/>
          <w:color w:val="000000" w:themeColor="text1"/>
          <w:lang w:val="en-US"/>
        </w:rPr>
        <w:t>, Nystrom</w:t>
      </w:r>
      <w:r>
        <w:rPr>
          <w:rFonts w:ascii="Times New Roman" w:hAnsi="Times New Roman" w:cs="Times New Roman"/>
          <w:color w:val="000000" w:themeColor="text1"/>
          <w:lang w:val="en-US"/>
        </w:rPr>
        <w:t>.</w:t>
      </w:r>
      <w:r w:rsidRPr="00417AC6">
        <w:rPr>
          <w:rFonts w:ascii="Times New Roman" w:hAnsi="Times New Roman" w:cs="Times New Roman"/>
          <w:color w:val="000000" w:themeColor="text1"/>
          <w:lang w:val="en-US"/>
        </w:rPr>
        <w:t>, Andersson, R</w:t>
      </w:r>
      <w:r>
        <w:rPr>
          <w:rFonts w:ascii="Times New Roman" w:hAnsi="Times New Roman" w:cs="Times New Roman"/>
          <w:color w:val="000000" w:themeColor="text1"/>
          <w:lang w:val="en-US"/>
        </w:rPr>
        <w:t>.</w:t>
      </w:r>
      <w:r w:rsidRPr="00417AC6">
        <w:rPr>
          <w:rFonts w:ascii="Times New Roman" w:hAnsi="Times New Roman" w:cs="Times New Roman"/>
          <w:color w:val="000000" w:themeColor="text1"/>
          <w:lang w:val="en-US"/>
        </w:rPr>
        <w:t>, Dewhurst, R</w:t>
      </w:r>
      <w:r>
        <w:rPr>
          <w:rFonts w:ascii="Times New Roman" w:hAnsi="Times New Roman" w:cs="Times New Roman"/>
          <w:color w:val="000000" w:themeColor="text1"/>
          <w:lang w:val="en-US"/>
        </w:rPr>
        <w:t>.,</w:t>
      </w:r>
      <w:r w:rsidRPr="00417AC6">
        <w:rPr>
          <w:rFonts w:ascii="Times New Roman" w:hAnsi="Times New Roman" w:cs="Times New Roman"/>
          <w:color w:val="000000" w:themeColor="text1"/>
          <w:lang w:val="en-US"/>
        </w:rPr>
        <w:t xml:space="preserve"> </w:t>
      </w:r>
      <w:proofErr w:type="spellStart"/>
      <w:r w:rsidRPr="00417AC6">
        <w:rPr>
          <w:rFonts w:ascii="Times New Roman" w:hAnsi="Times New Roman" w:cs="Times New Roman"/>
          <w:color w:val="000000" w:themeColor="text1"/>
          <w:lang w:val="en-US"/>
        </w:rPr>
        <w:t>Jarodzka</w:t>
      </w:r>
      <w:proofErr w:type="spellEnd"/>
      <w:r w:rsidRPr="00417AC6">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J. &amp;</w:t>
      </w:r>
      <w:r w:rsidRPr="00417AC6">
        <w:rPr>
          <w:rFonts w:ascii="Times New Roman" w:hAnsi="Times New Roman" w:cs="Times New Roman"/>
          <w:color w:val="000000" w:themeColor="text1"/>
          <w:lang w:val="en-US"/>
        </w:rPr>
        <w:t xml:space="preserve"> van de </w:t>
      </w:r>
      <w:proofErr w:type="spellStart"/>
      <w:r w:rsidRPr="00417AC6">
        <w:rPr>
          <w:rFonts w:ascii="Times New Roman" w:hAnsi="Times New Roman" w:cs="Times New Roman"/>
          <w:color w:val="000000" w:themeColor="text1"/>
          <w:lang w:val="en-US"/>
        </w:rPr>
        <w:t>Weijer</w:t>
      </w:r>
      <w:proofErr w:type="spellEnd"/>
      <w:r>
        <w:rPr>
          <w:rFonts w:ascii="Times New Roman" w:hAnsi="Times New Roman" w:cs="Times New Roman"/>
          <w:color w:val="000000" w:themeColor="text1"/>
          <w:lang w:val="en-US"/>
        </w:rPr>
        <w:t>, J. (2011)</w:t>
      </w:r>
      <w:r w:rsidRPr="00417AC6">
        <w:rPr>
          <w:rFonts w:ascii="Times New Roman" w:hAnsi="Times New Roman" w:cs="Times New Roman"/>
          <w:color w:val="000000" w:themeColor="text1"/>
          <w:lang w:val="en-US"/>
        </w:rPr>
        <w:t xml:space="preserve">. </w:t>
      </w:r>
      <w:r w:rsidRPr="002C3102">
        <w:rPr>
          <w:rFonts w:ascii="Times New Roman" w:hAnsi="Times New Roman" w:cs="Times New Roman"/>
          <w:i/>
          <w:color w:val="000000" w:themeColor="text1"/>
          <w:lang w:val="en-US"/>
        </w:rPr>
        <w:t>Eye Tracking: A Comprehensive Guide to Methods and Measures</w:t>
      </w:r>
      <w:r w:rsidRPr="00417AC6">
        <w:rPr>
          <w:rFonts w:ascii="Times New Roman" w:hAnsi="Times New Roman" w:cs="Times New Roman"/>
          <w:color w:val="000000" w:themeColor="text1"/>
          <w:lang w:val="en-US"/>
        </w:rPr>
        <w:t>. Oxford</w:t>
      </w:r>
      <w:r>
        <w:rPr>
          <w:rFonts w:ascii="Times New Roman" w:hAnsi="Times New Roman" w:cs="Times New Roman"/>
          <w:color w:val="000000" w:themeColor="text1"/>
          <w:lang w:val="en-US"/>
        </w:rPr>
        <w:t>: Oxford</w:t>
      </w:r>
      <w:r w:rsidRPr="00417AC6">
        <w:rPr>
          <w:rFonts w:ascii="Times New Roman" w:hAnsi="Times New Roman" w:cs="Times New Roman"/>
          <w:color w:val="000000" w:themeColor="text1"/>
          <w:lang w:val="en-US"/>
        </w:rPr>
        <w:t xml:space="preserve"> University Press</w:t>
      </w:r>
      <w:r>
        <w:rPr>
          <w:rFonts w:ascii="Times New Roman" w:hAnsi="Times New Roman" w:cs="Times New Roman"/>
          <w:color w:val="000000" w:themeColor="text1"/>
          <w:lang w:val="en-US"/>
        </w:rPr>
        <w:t>.</w:t>
      </w:r>
    </w:p>
    <w:p w14:paraId="35871BF2" w14:textId="76044CD2" w:rsidR="00467FC5" w:rsidRDefault="00467FC5" w:rsidP="00467FC5">
      <w:pPr>
        <w:spacing w:line="276" w:lineRule="auto"/>
        <w:jc w:val="both"/>
        <w:rPr>
          <w:rFonts w:ascii="Times New Roman" w:hAnsi="Times New Roman" w:cs="Times New Roman"/>
          <w:color w:val="000000" w:themeColor="text1"/>
          <w:lang w:val="en-US"/>
        </w:rPr>
      </w:pPr>
      <w:r w:rsidRPr="00417AC6">
        <w:rPr>
          <w:rFonts w:ascii="Times New Roman" w:hAnsi="Times New Roman" w:cs="Times New Roman"/>
          <w:color w:val="000000" w:themeColor="text1"/>
          <w:lang w:val="en-US"/>
        </w:rPr>
        <w:br/>
      </w:r>
      <w:proofErr w:type="spellStart"/>
      <w:r w:rsidRPr="00417AC6">
        <w:rPr>
          <w:rFonts w:ascii="Times New Roman" w:hAnsi="Times New Roman" w:cs="Times New Roman"/>
          <w:color w:val="000000" w:themeColor="text1"/>
          <w:lang w:val="en-US"/>
        </w:rPr>
        <w:t>Hyönä</w:t>
      </w:r>
      <w:proofErr w:type="spellEnd"/>
      <w:r w:rsidRPr="00417AC6">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J.</w:t>
      </w:r>
      <w:r w:rsidRPr="00417AC6">
        <w:rPr>
          <w:rFonts w:ascii="Times New Roman" w:hAnsi="Times New Roman" w:cs="Times New Roman"/>
          <w:color w:val="000000" w:themeColor="text1"/>
          <w:lang w:val="en-US"/>
        </w:rPr>
        <w:t>, Lorch, R</w:t>
      </w:r>
      <w:r>
        <w:rPr>
          <w:rFonts w:ascii="Times New Roman" w:hAnsi="Times New Roman" w:cs="Times New Roman"/>
          <w:color w:val="000000" w:themeColor="text1"/>
          <w:lang w:val="en-US"/>
        </w:rPr>
        <w:t>.</w:t>
      </w:r>
      <w:r w:rsidRPr="00417AC6">
        <w:rPr>
          <w:rFonts w:ascii="Times New Roman" w:hAnsi="Times New Roman" w:cs="Times New Roman"/>
          <w:color w:val="000000" w:themeColor="text1"/>
          <w:lang w:val="en-US"/>
        </w:rPr>
        <w:t xml:space="preserve">, Kaakinen, </w:t>
      </w:r>
      <w:r>
        <w:rPr>
          <w:rFonts w:ascii="Times New Roman" w:hAnsi="Times New Roman" w:cs="Times New Roman"/>
          <w:color w:val="000000" w:themeColor="text1"/>
          <w:lang w:val="en-US"/>
        </w:rPr>
        <w:t>J.,</w:t>
      </w:r>
      <w:r w:rsidRPr="00417AC6">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w:t>
      </w:r>
      <w:r w:rsidRPr="00417AC6">
        <w:rPr>
          <w:rFonts w:ascii="Times New Roman" w:hAnsi="Times New Roman" w:cs="Times New Roman"/>
          <w:color w:val="000000" w:themeColor="text1"/>
          <w:lang w:val="en-US"/>
        </w:rPr>
        <w:t>2002</w:t>
      </w:r>
      <w:r>
        <w:rPr>
          <w:rFonts w:ascii="Times New Roman" w:hAnsi="Times New Roman" w:cs="Times New Roman"/>
          <w:color w:val="000000" w:themeColor="text1"/>
          <w:lang w:val="en-US"/>
        </w:rPr>
        <w:t>)</w:t>
      </w:r>
      <w:r w:rsidRPr="00417AC6">
        <w:rPr>
          <w:rFonts w:ascii="Times New Roman" w:hAnsi="Times New Roman" w:cs="Times New Roman"/>
          <w:color w:val="000000" w:themeColor="text1"/>
          <w:lang w:val="en-US"/>
        </w:rPr>
        <w:t>. Individual differences in reading to summarize expository text: evidence from eye fixation patterns.</w:t>
      </w:r>
      <w:r>
        <w:rPr>
          <w:rFonts w:ascii="Times New Roman" w:hAnsi="Times New Roman" w:cs="Times New Roman"/>
          <w:color w:val="000000" w:themeColor="text1"/>
          <w:lang w:val="en-US"/>
        </w:rPr>
        <w:t xml:space="preserve"> </w:t>
      </w:r>
      <w:r w:rsidRPr="00BB5664">
        <w:rPr>
          <w:rFonts w:ascii="Times New Roman" w:hAnsi="Times New Roman" w:cs="Times New Roman"/>
          <w:i/>
          <w:color w:val="000000" w:themeColor="text1"/>
          <w:lang w:val="en-US"/>
        </w:rPr>
        <w:t>Journal of Education Psychology.</w:t>
      </w:r>
      <w:r w:rsidRPr="00417AC6">
        <w:rPr>
          <w:rFonts w:ascii="Times New Roman" w:hAnsi="Times New Roman" w:cs="Times New Roman"/>
          <w:color w:val="000000" w:themeColor="text1"/>
          <w:lang w:val="en-US"/>
        </w:rPr>
        <w:t xml:space="preserve"> 94 (1), 44</w:t>
      </w:r>
      <w:r>
        <w:rPr>
          <w:rFonts w:ascii="Times New Roman" w:hAnsi="Times New Roman" w:cs="Times New Roman"/>
          <w:color w:val="000000" w:themeColor="text1"/>
          <w:lang w:val="en-US"/>
        </w:rPr>
        <w:t>-</w:t>
      </w:r>
      <w:r w:rsidRPr="00417AC6">
        <w:rPr>
          <w:rFonts w:ascii="Times New Roman" w:hAnsi="Times New Roman" w:cs="Times New Roman"/>
          <w:color w:val="000000" w:themeColor="text1"/>
          <w:lang w:val="en-US"/>
        </w:rPr>
        <w:t>55.</w:t>
      </w:r>
    </w:p>
    <w:p w14:paraId="6F0A8A10" w14:textId="77777777" w:rsidR="0040059F" w:rsidRPr="00DF5CC3" w:rsidRDefault="0040059F" w:rsidP="0040059F">
      <w:pPr>
        <w:pStyle w:val="c-article-referencestext"/>
        <w:jc w:val="both"/>
        <w:rPr>
          <w:lang w:val="en-US"/>
        </w:rPr>
      </w:pPr>
      <w:proofErr w:type="spellStart"/>
      <w:r w:rsidRPr="0040059F">
        <w:rPr>
          <w:lang w:val="en-US"/>
        </w:rPr>
        <w:t>Hyönä</w:t>
      </w:r>
      <w:proofErr w:type="spellEnd"/>
      <w:r w:rsidRPr="0040059F">
        <w:rPr>
          <w:lang w:val="en-US"/>
        </w:rPr>
        <w:t xml:space="preserve">, J., Lorch, R. F., &amp; </w:t>
      </w:r>
      <w:proofErr w:type="spellStart"/>
      <w:r w:rsidRPr="0040059F">
        <w:rPr>
          <w:lang w:val="en-US"/>
        </w:rPr>
        <w:t>Rinck</w:t>
      </w:r>
      <w:proofErr w:type="spellEnd"/>
      <w:r w:rsidRPr="0040059F">
        <w:rPr>
          <w:lang w:val="en-US"/>
        </w:rPr>
        <w:t xml:space="preserve">, M. (2003). Eye movement measures to study global text processing. In J. </w:t>
      </w:r>
      <w:proofErr w:type="spellStart"/>
      <w:r w:rsidRPr="0040059F">
        <w:rPr>
          <w:lang w:val="en-US"/>
        </w:rPr>
        <w:t>Hyönä</w:t>
      </w:r>
      <w:proofErr w:type="spellEnd"/>
      <w:r w:rsidRPr="0040059F">
        <w:rPr>
          <w:lang w:val="en-US"/>
        </w:rPr>
        <w:t xml:space="preserve">, R. </w:t>
      </w:r>
      <w:proofErr w:type="spellStart"/>
      <w:r w:rsidRPr="0040059F">
        <w:rPr>
          <w:lang w:val="en-US"/>
        </w:rPr>
        <w:t>Radach</w:t>
      </w:r>
      <w:proofErr w:type="spellEnd"/>
      <w:r w:rsidRPr="0040059F">
        <w:rPr>
          <w:lang w:val="en-US"/>
        </w:rPr>
        <w:t xml:space="preserve">, &amp; H. </w:t>
      </w:r>
      <w:proofErr w:type="spellStart"/>
      <w:r w:rsidRPr="0040059F">
        <w:rPr>
          <w:lang w:val="en-US"/>
        </w:rPr>
        <w:t>Deubel</w:t>
      </w:r>
      <w:proofErr w:type="spellEnd"/>
      <w:r w:rsidRPr="0040059F">
        <w:rPr>
          <w:lang w:val="en-US"/>
        </w:rPr>
        <w:t xml:space="preserve"> (Eds.), </w:t>
      </w:r>
      <w:r w:rsidRPr="0040059F">
        <w:rPr>
          <w:i/>
          <w:iCs/>
          <w:lang w:val="en-US"/>
        </w:rPr>
        <w:t>The mind’s eye: Cognitive and applied aspects of eye movement research</w:t>
      </w:r>
      <w:r w:rsidRPr="0040059F">
        <w:rPr>
          <w:lang w:val="en-US"/>
        </w:rPr>
        <w:t xml:space="preserve"> (pp. 313–334). </w:t>
      </w:r>
      <w:r w:rsidRPr="00DF5CC3">
        <w:rPr>
          <w:lang w:val="en-US"/>
        </w:rPr>
        <w:t>Amsterdam: Elsevier Inc.</w:t>
      </w:r>
    </w:p>
    <w:p w14:paraId="4AF2FD20" w14:textId="77777777" w:rsidR="00B04A8C" w:rsidRDefault="00B04A8C" w:rsidP="0040059F">
      <w:pPr>
        <w:spacing w:line="276" w:lineRule="auto"/>
        <w:jc w:val="both"/>
        <w:rPr>
          <w:rFonts w:ascii="Times New Roman" w:hAnsi="Times New Roman" w:cs="Times New Roman"/>
          <w:color w:val="000000" w:themeColor="text1"/>
          <w:lang w:val="en-US"/>
        </w:rPr>
      </w:pPr>
    </w:p>
    <w:p w14:paraId="1ADE1683" w14:textId="77777777" w:rsidR="00467FC5" w:rsidRPr="00026B69" w:rsidRDefault="00467FC5" w:rsidP="0040059F">
      <w:pPr>
        <w:tabs>
          <w:tab w:val="left" w:pos="2676"/>
        </w:tabs>
        <w:spacing w:line="276" w:lineRule="auto"/>
        <w:jc w:val="both"/>
        <w:rPr>
          <w:noProof/>
          <w:lang w:val="en-US"/>
        </w:rPr>
      </w:pPr>
      <w:proofErr w:type="spellStart"/>
      <w:r w:rsidRPr="00026B69">
        <w:rPr>
          <w:lang w:val="en-US"/>
        </w:rPr>
        <w:t>Irmen</w:t>
      </w:r>
      <w:proofErr w:type="spellEnd"/>
      <w:r w:rsidRPr="00026B69">
        <w:rPr>
          <w:lang w:val="en-US"/>
        </w:rPr>
        <w:t>, L. J</w:t>
      </w:r>
      <w:r>
        <w:rPr>
          <w:lang w:val="en-US"/>
        </w:rPr>
        <w:t xml:space="preserve">. (2007). </w:t>
      </w:r>
      <w:r w:rsidRPr="00026B69">
        <w:rPr>
          <w:lang w:val="en-US"/>
        </w:rPr>
        <w:t>What’s in a (Role) Name? Formal and Conceptual Aspects of Comprehending Personal Nouns</w:t>
      </w:r>
      <w:r>
        <w:rPr>
          <w:lang w:val="en-US"/>
        </w:rPr>
        <w:t>.</w:t>
      </w:r>
      <w:r w:rsidRPr="00026B69">
        <w:rPr>
          <w:lang w:val="en-US"/>
        </w:rPr>
        <w:t xml:space="preserve"> </w:t>
      </w:r>
      <w:r w:rsidRPr="00026B69">
        <w:rPr>
          <w:i/>
          <w:iCs/>
          <w:lang w:val="en-US"/>
        </w:rPr>
        <w:t>Psycholinguist Research</w:t>
      </w:r>
      <w:r>
        <w:rPr>
          <w:lang w:val="en-US"/>
        </w:rPr>
        <w:t xml:space="preserve">, </w:t>
      </w:r>
      <w:r w:rsidRPr="00026B69">
        <w:rPr>
          <w:i/>
          <w:iCs/>
          <w:lang w:val="en-US"/>
        </w:rPr>
        <w:t>36</w:t>
      </w:r>
      <w:r>
        <w:rPr>
          <w:lang w:val="en-US"/>
        </w:rPr>
        <w:t>,</w:t>
      </w:r>
      <w:r w:rsidRPr="00026B69">
        <w:rPr>
          <w:lang w:val="en-US"/>
        </w:rPr>
        <w:t xml:space="preserve"> 431</w:t>
      </w:r>
      <w:r>
        <w:rPr>
          <w:lang w:val="en-US"/>
        </w:rPr>
        <w:t>-456.</w:t>
      </w:r>
    </w:p>
    <w:p w14:paraId="55126785" w14:textId="77777777" w:rsidR="00467FC5" w:rsidRDefault="00467FC5" w:rsidP="0040059F">
      <w:pPr>
        <w:spacing w:line="276" w:lineRule="auto"/>
        <w:jc w:val="both"/>
        <w:rPr>
          <w:rFonts w:ascii="Times New Roman" w:hAnsi="Times New Roman" w:cs="Times New Roman"/>
          <w:color w:val="000000" w:themeColor="text1"/>
          <w:lang w:val="en-US"/>
        </w:rPr>
      </w:pPr>
    </w:p>
    <w:p w14:paraId="3E1A418B" w14:textId="77777777" w:rsidR="00467FC5" w:rsidRPr="00552732" w:rsidRDefault="00467FC5" w:rsidP="0040059F">
      <w:pPr>
        <w:spacing w:line="276" w:lineRule="auto"/>
        <w:jc w:val="both"/>
        <w:rPr>
          <w:rFonts w:ascii="Times New Roman" w:eastAsia="Times New Roman" w:hAnsi="Times New Roman" w:cs="Times New Roman"/>
          <w:color w:val="auto"/>
          <w:kern w:val="0"/>
          <w:lang w:val="en-US" w:eastAsia="es-CL" w:bidi="ar-SA"/>
        </w:rPr>
      </w:pPr>
      <w:proofErr w:type="spellStart"/>
      <w:r w:rsidRPr="00026B69">
        <w:rPr>
          <w:rStyle w:val="cls-response"/>
          <w:lang w:val="en-US"/>
        </w:rPr>
        <w:t>Irmen</w:t>
      </w:r>
      <w:proofErr w:type="spellEnd"/>
      <w:r w:rsidRPr="00026B69">
        <w:rPr>
          <w:rStyle w:val="cls-response"/>
          <w:lang w:val="en-US"/>
        </w:rPr>
        <w:t xml:space="preserve">, L. &amp; </w:t>
      </w:r>
      <w:proofErr w:type="spellStart"/>
      <w:r w:rsidRPr="00026B69">
        <w:rPr>
          <w:rStyle w:val="cls-response"/>
          <w:lang w:val="en-US"/>
        </w:rPr>
        <w:t>Roßberg</w:t>
      </w:r>
      <w:proofErr w:type="spellEnd"/>
      <w:r w:rsidRPr="00026B69">
        <w:rPr>
          <w:rStyle w:val="cls-response"/>
          <w:lang w:val="en-US"/>
        </w:rPr>
        <w:t xml:space="preserve">, N. (2004). Gender </w:t>
      </w:r>
      <w:proofErr w:type="spellStart"/>
      <w:r w:rsidRPr="00026B69">
        <w:rPr>
          <w:rStyle w:val="cls-response"/>
          <w:lang w:val="en-US"/>
        </w:rPr>
        <w:t>Markedness</w:t>
      </w:r>
      <w:proofErr w:type="spellEnd"/>
      <w:r w:rsidRPr="00026B69">
        <w:rPr>
          <w:rStyle w:val="cls-response"/>
          <w:lang w:val="en-US"/>
        </w:rPr>
        <w:t xml:space="preserve"> of Language: The Impact of Grammatical and Nonlinguistic Information on the Mental Representation of Person Information. </w:t>
      </w:r>
      <w:r w:rsidRPr="00B51A51">
        <w:rPr>
          <w:rStyle w:val="cls-response"/>
          <w:i/>
          <w:iCs/>
          <w:lang w:val="en-US"/>
        </w:rPr>
        <w:t>Journal of Language and Social Psychology</w:t>
      </w:r>
      <w:r w:rsidRPr="00B51A51">
        <w:rPr>
          <w:rStyle w:val="cls-response"/>
          <w:lang w:val="en-US"/>
        </w:rPr>
        <w:t xml:space="preserve">, </w:t>
      </w:r>
      <w:r w:rsidRPr="00B51A51">
        <w:rPr>
          <w:rStyle w:val="cls-response"/>
          <w:i/>
          <w:iCs/>
          <w:lang w:val="en-US"/>
        </w:rPr>
        <w:t>23</w:t>
      </w:r>
      <w:r w:rsidRPr="00B51A51">
        <w:rPr>
          <w:rStyle w:val="cls-response"/>
          <w:lang w:val="en-US"/>
        </w:rPr>
        <w:t>(3), 272–307.</w:t>
      </w:r>
      <w:r w:rsidRPr="00417AC6">
        <w:rPr>
          <w:rFonts w:ascii="Times New Roman" w:hAnsi="Times New Roman" w:cs="Times New Roman"/>
          <w:color w:val="000000" w:themeColor="text1"/>
          <w:lang w:val="en-US"/>
        </w:rPr>
        <w:br/>
      </w:r>
    </w:p>
    <w:p w14:paraId="10513E60" w14:textId="1A819A0D"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r w:rsidRPr="001627A0">
        <w:rPr>
          <w:rFonts w:ascii="Times New Roman" w:eastAsia="Times New Roman" w:hAnsi="Times New Roman" w:cs="Times New Roman"/>
          <w:color w:val="auto"/>
          <w:kern w:val="0"/>
          <w:lang w:val="en-US" w:eastAsia="es-CL" w:bidi="ar-SA"/>
        </w:rPr>
        <w:t xml:space="preserve">Jaeger, F. T. &amp; Snider, N. E. (2013). </w:t>
      </w:r>
      <w:r w:rsidRPr="00552732">
        <w:rPr>
          <w:rFonts w:ascii="Times New Roman" w:eastAsia="Times New Roman" w:hAnsi="Times New Roman" w:cs="Times New Roman"/>
          <w:color w:val="auto"/>
          <w:kern w:val="0"/>
          <w:lang w:val="en-US" w:eastAsia="es-CL" w:bidi="ar-SA"/>
        </w:rPr>
        <w:t>Alignment as a consequence of expectation adaptation: Syntactic</w:t>
      </w:r>
      <w:r w:rsidR="00B04A8C">
        <w:rPr>
          <w:rFonts w:ascii="Times New Roman" w:eastAsia="Times New Roman" w:hAnsi="Times New Roman" w:cs="Times New Roman"/>
          <w:color w:val="auto"/>
          <w:kern w:val="0"/>
          <w:lang w:val="en-US" w:eastAsia="es-CL" w:bidi="ar-SA"/>
        </w:rPr>
        <w:t xml:space="preserve"> </w:t>
      </w:r>
      <w:r w:rsidRPr="00552732">
        <w:rPr>
          <w:rFonts w:ascii="Times New Roman" w:eastAsia="Times New Roman" w:hAnsi="Times New Roman" w:cs="Times New Roman"/>
          <w:color w:val="auto"/>
          <w:kern w:val="0"/>
          <w:lang w:val="en-US" w:eastAsia="es-CL" w:bidi="ar-SA"/>
        </w:rPr>
        <w:t xml:space="preserve">priming is affected by the prime’s prediction error given both prior and recent experience. </w:t>
      </w:r>
      <w:r w:rsidRPr="00552732">
        <w:rPr>
          <w:rFonts w:ascii="Times New Roman" w:eastAsia="Times New Roman" w:hAnsi="Times New Roman" w:cs="Times New Roman"/>
          <w:i/>
          <w:iCs/>
          <w:color w:val="auto"/>
          <w:kern w:val="0"/>
          <w:lang w:val="en-US" w:eastAsia="es-CL" w:bidi="ar-SA"/>
        </w:rPr>
        <w:t>Cognition</w:t>
      </w:r>
      <w:r w:rsidRPr="00552732">
        <w:rPr>
          <w:rFonts w:ascii="Times New Roman" w:eastAsia="Times New Roman" w:hAnsi="Times New Roman" w:cs="Times New Roman"/>
          <w:color w:val="auto"/>
          <w:kern w:val="0"/>
          <w:lang w:val="en-US" w:eastAsia="es-CL" w:bidi="ar-SA"/>
        </w:rPr>
        <w:t xml:space="preserve">, </w:t>
      </w:r>
      <w:r w:rsidRPr="00552732">
        <w:rPr>
          <w:rFonts w:ascii="Times New Roman" w:eastAsia="Times New Roman" w:hAnsi="Times New Roman" w:cs="Times New Roman"/>
          <w:i/>
          <w:iCs/>
          <w:color w:val="auto"/>
          <w:kern w:val="0"/>
          <w:lang w:val="en-US" w:eastAsia="es-CL" w:bidi="ar-SA"/>
        </w:rPr>
        <w:t>127</w:t>
      </w:r>
      <w:r w:rsidRPr="00552732">
        <w:rPr>
          <w:rFonts w:ascii="Times New Roman" w:eastAsia="Times New Roman" w:hAnsi="Times New Roman" w:cs="Times New Roman"/>
          <w:color w:val="auto"/>
          <w:kern w:val="0"/>
          <w:lang w:val="en-US" w:eastAsia="es-CL" w:bidi="ar-SA"/>
        </w:rPr>
        <w:t>, 57–83.</w:t>
      </w:r>
    </w:p>
    <w:p w14:paraId="0FEEB134" w14:textId="77777777" w:rsidR="00467FC5"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5310DF12" w14:textId="77777777" w:rsidR="00467FC5" w:rsidRPr="00620758" w:rsidRDefault="00467FC5" w:rsidP="00467FC5">
      <w:pPr>
        <w:spacing w:line="276" w:lineRule="auto"/>
        <w:jc w:val="both"/>
        <w:rPr>
          <w:rFonts w:ascii="Times New Roman" w:hAnsi="Times New Roman" w:cs="Times New Roman"/>
          <w:color w:val="000000" w:themeColor="text1"/>
          <w:lang w:val="en-US"/>
        </w:rPr>
      </w:pPr>
      <w:r w:rsidRPr="00417AC6">
        <w:rPr>
          <w:rFonts w:ascii="Times New Roman" w:hAnsi="Times New Roman" w:cs="Times New Roman"/>
          <w:color w:val="000000" w:themeColor="text1"/>
          <w:lang w:val="en-US"/>
        </w:rPr>
        <w:t>Just, M</w:t>
      </w:r>
      <w:r>
        <w:rPr>
          <w:rFonts w:ascii="Times New Roman" w:hAnsi="Times New Roman" w:cs="Times New Roman"/>
          <w:color w:val="000000" w:themeColor="text1"/>
          <w:lang w:val="en-US"/>
        </w:rPr>
        <w:t>. &amp;</w:t>
      </w:r>
      <w:r w:rsidRPr="00417AC6">
        <w:rPr>
          <w:rFonts w:ascii="Times New Roman" w:hAnsi="Times New Roman" w:cs="Times New Roman"/>
          <w:color w:val="000000" w:themeColor="text1"/>
          <w:lang w:val="en-US"/>
        </w:rPr>
        <w:t xml:space="preserve"> Carpenter, P</w:t>
      </w:r>
      <w:r>
        <w:rPr>
          <w:rFonts w:ascii="Times New Roman" w:hAnsi="Times New Roman" w:cs="Times New Roman"/>
          <w:color w:val="000000" w:themeColor="text1"/>
          <w:lang w:val="en-US"/>
        </w:rPr>
        <w:t>.</w:t>
      </w:r>
      <w:r w:rsidRPr="00417AC6">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w:t>
      </w:r>
      <w:r w:rsidRPr="00417AC6">
        <w:rPr>
          <w:rFonts w:ascii="Times New Roman" w:hAnsi="Times New Roman" w:cs="Times New Roman"/>
          <w:color w:val="000000" w:themeColor="text1"/>
          <w:lang w:val="en-US"/>
        </w:rPr>
        <w:t>1980</w:t>
      </w:r>
      <w:r>
        <w:rPr>
          <w:rFonts w:ascii="Times New Roman" w:hAnsi="Times New Roman" w:cs="Times New Roman"/>
          <w:color w:val="000000" w:themeColor="text1"/>
          <w:lang w:val="en-US"/>
        </w:rPr>
        <w:t>)</w:t>
      </w:r>
      <w:r w:rsidRPr="00417AC6">
        <w:rPr>
          <w:rFonts w:ascii="Times New Roman" w:hAnsi="Times New Roman" w:cs="Times New Roman"/>
          <w:color w:val="000000" w:themeColor="text1"/>
          <w:lang w:val="en-US"/>
        </w:rPr>
        <w:t xml:space="preserve">. A theory of reading: from eye fixations to comprehension. </w:t>
      </w:r>
      <w:r w:rsidRPr="00BB5664">
        <w:rPr>
          <w:rFonts w:ascii="Times New Roman" w:hAnsi="Times New Roman" w:cs="Times New Roman"/>
          <w:i/>
          <w:color w:val="000000" w:themeColor="text1"/>
          <w:lang w:val="en-US"/>
        </w:rPr>
        <w:t xml:space="preserve">Psychological </w:t>
      </w:r>
      <w:r w:rsidRPr="00620758">
        <w:rPr>
          <w:rFonts w:ascii="Times New Roman" w:hAnsi="Times New Roman" w:cs="Times New Roman"/>
          <w:i/>
          <w:color w:val="000000" w:themeColor="text1"/>
          <w:lang w:val="en-US"/>
        </w:rPr>
        <w:t>Review</w:t>
      </w:r>
      <w:r>
        <w:rPr>
          <w:rFonts w:ascii="Times New Roman" w:hAnsi="Times New Roman" w:cs="Times New Roman"/>
          <w:color w:val="000000" w:themeColor="text1"/>
          <w:lang w:val="en-US"/>
        </w:rPr>
        <w:t>,</w:t>
      </w:r>
      <w:r w:rsidRPr="00620758">
        <w:rPr>
          <w:rFonts w:ascii="Times New Roman" w:hAnsi="Times New Roman" w:cs="Times New Roman"/>
          <w:color w:val="000000" w:themeColor="text1"/>
          <w:lang w:val="en-US"/>
        </w:rPr>
        <w:t xml:space="preserve"> 87(4), 329-354.</w:t>
      </w:r>
    </w:p>
    <w:p w14:paraId="494AA4CF"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4FA168EC"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r w:rsidRPr="00552732">
        <w:rPr>
          <w:rFonts w:ascii="Times New Roman" w:eastAsia="Times New Roman" w:hAnsi="Times New Roman" w:cs="Times New Roman"/>
          <w:color w:val="auto"/>
          <w:kern w:val="0"/>
          <w:lang w:val="en-US" w:eastAsia="es-CL" w:bidi="ar-SA"/>
        </w:rPr>
        <w:t xml:space="preserve">Kim, A. &amp; </w:t>
      </w:r>
      <w:proofErr w:type="spellStart"/>
      <w:r w:rsidRPr="00552732">
        <w:rPr>
          <w:rFonts w:ascii="Times New Roman" w:eastAsia="Times New Roman" w:hAnsi="Times New Roman" w:cs="Times New Roman"/>
          <w:color w:val="auto"/>
          <w:kern w:val="0"/>
          <w:lang w:val="en-US" w:eastAsia="es-CL" w:bidi="ar-SA"/>
        </w:rPr>
        <w:t>Osterhout</w:t>
      </w:r>
      <w:proofErr w:type="spellEnd"/>
      <w:r w:rsidRPr="00552732">
        <w:rPr>
          <w:rFonts w:ascii="Times New Roman" w:eastAsia="Times New Roman" w:hAnsi="Times New Roman" w:cs="Times New Roman"/>
          <w:color w:val="auto"/>
          <w:kern w:val="0"/>
          <w:lang w:val="en-US" w:eastAsia="es-CL" w:bidi="ar-SA"/>
        </w:rPr>
        <w:t xml:space="preserve">, L. (2005). The independence of combinatory semantic processing: Evidence from event-related potentials. </w:t>
      </w:r>
      <w:r w:rsidRPr="00552732">
        <w:rPr>
          <w:rFonts w:ascii="Times New Roman" w:eastAsia="Times New Roman" w:hAnsi="Times New Roman" w:cs="Times New Roman"/>
          <w:i/>
          <w:iCs/>
          <w:color w:val="auto"/>
          <w:kern w:val="0"/>
          <w:lang w:val="en-US" w:eastAsia="es-CL" w:bidi="ar-SA"/>
        </w:rPr>
        <w:t>Journal of Memory and Language</w:t>
      </w:r>
      <w:r w:rsidRPr="00552732">
        <w:rPr>
          <w:rFonts w:ascii="Times New Roman" w:eastAsia="Times New Roman" w:hAnsi="Times New Roman" w:cs="Times New Roman"/>
          <w:color w:val="auto"/>
          <w:kern w:val="0"/>
          <w:lang w:val="en-US" w:eastAsia="es-CL" w:bidi="ar-SA"/>
        </w:rPr>
        <w:t xml:space="preserve">, </w:t>
      </w:r>
      <w:r w:rsidRPr="00552732">
        <w:rPr>
          <w:rFonts w:ascii="Times New Roman" w:eastAsia="Times New Roman" w:hAnsi="Times New Roman" w:cs="Times New Roman"/>
          <w:i/>
          <w:iCs/>
          <w:color w:val="auto"/>
          <w:kern w:val="0"/>
          <w:lang w:val="en-US" w:eastAsia="es-CL" w:bidi="ar-SA"/>
        </w:rPr>
        <w:t>52</w:t>
      </w:r>
      <w:r w:rsidRPr="00552732">
        <w:rPr>
          <w:rFonts w:ascii="Times New Roman" w:eastAsia="Times New Roman" w:hAnsi="Times New Roman" w:cs="Times New Roman"/>
          <w:color w:val="auto"/>
          <w:kern w:val="0"/>
          <w:lang w:val="en-US" w:eastAsia="es-CL" w:bidi="ar-SA"/>
        </w:rPr>
        <w:t>, 205–225.</w:t>
      </w:r>
    </w:p>
    <w:p w14:paraId="7E4309C3"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6FE06CDC"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r w:rsidRPr="0076344A">
        <w:rPr>
          <w:rFonts w:ascii="Times New Roman" w:eastAsia="Times New Roman" w:hAnsi="Times New Roman" w:cs="Times New Roman"/>
          <w:color w:val="auto"/>
          <w:kern w:val="0"/>
          <w:lang w:val="en-US" w:eastAsia="es-CL" w:bidi="ar-SA"/>
        </w:rPr>
        <w:t xml:space="preserve">Kos, M., </w:t>
      </w:r>
      <w:proofErr w:type="spellStart"/>
      <w:r w:rsidRPr="0076344A">
        <w:rPr>
          <w:rFonts w:ascii="Times New Roman" w:eastAsia="Times New Roman" w:hAnsi="Times New Roman" w:cs="Times New Roman"/>
          <w:color w:val="auto"/>
          <w:kern w:val="0"/>
          <w:lang w:val="en-US" w:eastAsia="es-CL" w:bidi="ar-SA"/>
        </w:rPr>
        <w:t>Vosse</w:t>
      </w:r>
      <w:proofErr w:type="spellEnd"/>
      <w:r w:rsidRPr="0076344A">
        <w:rPr>
          <w:rFonts w:ascii="Times New Roman" w:eastAsia="Times New Roman" w:hAnsi="Times New Roman" w:cs="Times New Roman"/>
          <w:color w:val="auto"/>
          <w:kern w:val="0"/>
          <w:lang w:val="en-US" w:eastAsia="es-CL" w:bidi="ar-SA"/>
        </w:rPr>
        <w:t xml:space="preserve">, T., van Den Brink, D., </w:t>
      </w:r>
      <w:proofErr w:type="spellStart"/>
      <w:r w:rsidRPr="0076344A">
        <w:rPr>
          <w:rFonts w:ascii="Times New Roman" w:eastAsia="Times New Roman" w:hAnsi="Times New Roman" w:cs="Times New Roman"/>
          <w:color w:val="auto"/>
          <w:kern w:val="0"/>
          <w:lang w:val="en-US" w:eastAsia="es-CL" w:bidi="ar-SA"/>
        </w:rPr>
        <w:t>Hagoort</w:t>
      </w:r>
      <w:proofErr w:type="spellEnd"/>
      <w:r w:rsidRPr="0076344A">
        <w:rPr>
          <w:rFonts w:ascii="Times New Roman" w:eastAsia="Times New Roman" w:hAnsi="Times New Roman" w:cs="Times New Roman"/>
          <w:color w:val="auto"/>
          <w:kern w:val="0"/>
          <w:lang w:val="en-US" w:eastAsia="es-CL" w:bidi="ar-SA"/>
        </w:rPr>
        <w:t xml:space="preserve">, P., et al. </w:t>
      </w:r>
      <w:r w:rsidRPr="00552732">
        <w:rPr>
          <w:rFonts w:ascii="Times New Roman" w:eastAsia="Times New Roman" w:hAnsi="Times New Roman" w:cs="Times New Roman"/>
          <w:color w:val="auto"/>
          <w:kern w:val="0"/>
          <w:lang w:val="en-US" w:eastAsia="es-CL" w:bidi="ar-SA"/>
        </w:rPr>
        <w:t xml:space="preserve">(2010). About edible restaurants: conflicts between syntax and semantics as revealed by ERPs. </w:t>
      </w:r>
      <w:r w:rsidRPr="00552732">
        <w:rPr>
          <w:rFonts w:ascii="Times New Roman" w:eastAsia="Times New Roman" w:hAnsi="Times New Roman" w:cs="Times New Roman"/>
          <w:i/>
          <w:iCs/>
          <w:color w:val="auto"/>
          <w:kern w:val="0"/>
          <w:lang w:val="en-US" w:eastAsia="es-CL" w:bidi="ar-SA"/>
        </w:rPr>
        <w:t>Frontiers in Psychology</w:t>
      </w:r>
      <w:r w:rsidRPr="00552732">
        <w:rPr>
          <w:rFonts w:ascii="Times New Roman" w:eastAsia="Times New Roman" w:hAnsi="Times New Roman" w:cs="Times New Roman"/>
          <w:color w:val="auto"/>
          <w:kern w:val="0"/>
          <w:lang w:val="en-US" w:eastAsia="es-CL" w:bidi="ar-SA"/>
        </w:rPr>
        <w:t xml:space="preserve">, </w:t>
      </w:r>
      <w:r w:rsidRPr="00552732">
        <w:rPr>
          <w:rFonts w:ascii="Times New Roman" w:eastAsia="Times New Roman" w:hAnsi="Times New Roman" w:cs="Times New Roman"/>
          <w:i/>
          <w:iCs/>
          <w:color w:val="auto"/>
          <w:kern w:val="0"/>
          <w:lang w:val="en-US" w:eastAsia="es-CL" w:bidi="ar-SA"/>
        </w:rPr>
        <w:t>1</w:t>
      </w:r>
      <w:r w:rsidRPr="00552732">
        <w:rPr>
          <w:rFonts w:ascii="Times New Roman" w:eastAsia="Times New Roman" w:hAnsi="Times New Roman" w:cs="Times New Roman"/>
          <w:color w:val="auto"/>
          <w:kern w:val="0"/>
          <w:lang w:val="en-US" w:eastAsia="es-CL" w:bidi="ar-SA"/>
        </w:rPr>
        <w:t>, 1–11.</w:t>
      </w:r>
    </w:p>
    <w:p w14:paraId="0FBD388C"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692F19D0"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r w:rsidRPr="00552732">
        <w:rPr>
          <w:rFonts w:ascii="Times New Roman" w:eastAsia="Times New Roman" w:hAnsi="Times New Roman" w:cs="Times New Roman"/>
          <w:color w:val="auto"/>
          <w:kern w:val="0"/>
          <w:lang w:val="en-US" w:eastAsia="es-CL" w:bidi="ar-SA"/>
        </w:rPr>
        <w:t xml:space="preserve">Kuperberg, G. R. (2007). Neural mechanisms of language comprehension: Challenges to syntax. </w:t>
      </w:r>
      <w:r w:rsidRPr="00552732">
        <w:rPr>
          <w:rFonts w:ascii="Times New Roman" w:eastAsia="Times New Roman" w:hAnsi="Times New Roman" w:cs="Times New Roman"/>
          <w:i/>
          <w:iCs/>
          <w:color w:val="auto"/>
          <w:kern w:val="0"/>
          <w:lang w:val="en-US" w:eastAsia="es-CL" w:bidi="ar-SA"/>
        </w:rPr>
        <w:t>Brain Research</w:t>
      </w:r>
      <w:r w:rsidRPr="00552732">
        <w:rPr>
          <w:rFonts w:ascii="Times New Roman" w:eastAsia="Times New Roman" w:hAnsi="Times New Roman" w:cs="Times New Roman"/>
          <w:color w:val="auto"/>
          <w:kern w:val="0"/>
          <w:lang w:val="en-US" w:eastAsia="es-CL" w:bidi="ar-SA"/>
        </w:rPr>
        <w:t xml:space="preserve">, </w:t>
      </w:r>
      <w:r w:rsidRPr="00552732">
        <w:rPr>
          <w:rFonts w:ascii="Times New Roman" w:eastAsia="Times New Roman" w:hAnsi="Times New Roman" w:cs="Times New Roman"/>
          <w:i/>
          <w:iCs/>
          <w:color w:val="auto"/>
          <w:kern w:val="0"/>
          <w:lang w:val="en-US" w:eastAsia="es-CL" w:bidi="ar-SA"/>
        </w:rPr>
        <w:t>1146</w:t>
      </w:r>
      <w:r w:rsidRPr="00552732">
        <w:rPr>
          <w:rFonts w:ascii="Times New Roman" w:eastAsia="Times New Roman" w:hAnsi="Times New Roman" w:cs="Times New Roman"/>
          <w:color w:val="auto"/>
          <w:kern w:val="0"/>
          <w:lang w:val="en-US" w:eastAsia="es-CL" w:bidi="ar-SA"/>
        </w:rPr>
        <w:t>, 23–49.</w:t>
      </w:r>
    </w:p>
    <w:p w14:paraId="4EFE414A"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0B1B8FF9"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r w:rsidRPr="00552732">
        <w:rPr>
          <w:rFonts w:ascii="Times New Roman" w:eastAsia="Times New Roman" w:hAnsi="Times New Roman" w:cs="Times New Roman"/>
          <w:color w:val="auto"/>
          <w:kern w:val="0"/>
          <w:lang w:val="en-US" w:eastAsia="es-CL" w:bidi="ar-SA"/>
        </w:rPr>
        <w:t xml:space="preserve">Kuperberg, G. R., </w:t>
      </w:r>
      <w:proofErr w:type="spellStart"/>
      <w:r w:rsidRPr="00552732">
        <w:rPr>
          <w:rFonts w:ascii="Times New Roman" w:eastAsia="Times New Roman" w:hAnsi="Times New Roman" w:cs="Times New Roman"/>
          <w:color w:val="auto"/>
          <w:kern w:val="0"/>
          <w:lang w:val="en-US" w:eastAsia="es-CL" w:bidi="ar-SA"/>
        </w:rPr>
        <w:t>Sitnikova</w:t>
      </w:r>
      <w:proofErr w:type="spellEnd"/>
      <w:r w:rsidRPr="00552732">
        <w:rPr>
          <w:rFonts w:ascii="Times New Roman" w:eastAsia="Times New Roman" w:hAnsi="Times New Roman" w:cs="Times New Roman"/>
          <w:color w:val="auto"/>
          <w:kern w:val="0"/>
          <w:lang w:val="en-US" w:eastAsia="es-CL" w:bidi="ar-SA"/>
        </w:rPr>
        <w:t xml:space="preserve">, T., Caplan, D. &amp; Holcomb, P. J. (2003). Electrophysiological distinctions in processing conceptual relationships within simple sentences. </w:t>
      </w:r>
      <w:r w:rsidRPr="00552732">
        <w:rPr>
          <w:rFonts w:ascii="Times New Roman" w:eastAsia="Times New Roman" w:hAnsi="Times New Roman" w:cs="Times New Roman"/>
          <w:i/>
          <w:iCs/>
          <w:color w:val="auto"/>
          <w:kern w:val="0"/>
          <w:lang w:val="en-US" w:eastAsia="es-CL" w:bidi="ar-SA"/>
        </w:rPr>
        <w:t>Cognitive Brain Research</w:t>
      </w:r>
      <w:r w:rsidRPr="00552732">
        <w:rPr>
          <w:rFonts w:ascii="Times New Roman" w:eastAsia="Times New Roman" w:hAnsi="Times New Roman" w:cs="Times New Roman"/>
          <w:color w:val="auto"/>
          <w:kern w:val="0"/>
          <w:lang w:val="en-US" w:eastAsia="es-CL" w:bidi="ar-SA"/>
        </w:rPr>
        <w:t xml:space="preserve">, </w:t>
      </w:r>
      <w:r w:rsidRPr="00552732">
        <w:rPr>
          <w:rFonts w:ascii="Times New Roman" w:eastAsia="Times New Roman" w:hAnsi="Times New Roman" w:cs="Times New Roman"/>
          <w:i/>
          <w:iCs/>
          <w:color w:val="auto"/>
          <w:kern w:val="0"/>
          <w:lang w:val="en-US" w:eastAsia="es-CL" w:bidi="ar-SA"/>
        </w:rPr>
        <w:t>17</w:t>
      </w:r>
      <w:r w:rsidRPr="00552732">
        <w:rPr>
          <w:rFonts w:ascii="Times New Roman" w:eastAsia="Times New Roman" w:hAnsi="Times New Roman" w:cs="Times New Roman"/>
          <w:color w:val="auto"/>
          <w:kern w:val="0"/>
          <w:lang w:val="en-US" w:eastAsia="es-CL" w:bidi="ar-SA"/>
        </w:rPr>
        <w:t>, 117–129.</w:t>
      </w:r>
    </w:p>
    <w:p w14:paraId="3B6F0000"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2C5FD0D9"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proofErr w:type="spellStart"/>
      <w:r w:rsidRPr="00552732">
        <w:rPr>
          <w:rFonts w:ascii="Times New Roman" w:eastAsia="Times New Roman" w:hAnsi="Times New Roman" w:cs="Times New Roman"/>
          <w:color w:val="auto"/>
          <w:kern w:val="0"/>
          <w:lang w:val="en-US" w:eastAsia="es-CL" w:bidi="ar-SA"/>
        </w:rPr>
        <w:t>Kutas</w:t>
      </w:r>
      <w:proofErr w:type="spellEnd"/>
      <w:r w:rsidRPr="00552732">
        <w:rPr>
          <w:rFonts w:ascii="Times New Roman" w:eastAsia="Times New Roman" w:hAnsi="Times New Roman" w:cs="Times New Roman"/>
          <w:color w:val="auto"/>
          <w:kern w:val="0"/>
          <w:lang w:val="en-US" w:eastAsia="es-CL" w:bidi="ar-SA"/>
        </w:rPr>
        <w:t xml:space="preserve">, M. &amp; Hillyard, S. A. (1980). Reading senseless sentences: Brain potentials reflect semantic incongruity. </w:t>
      </w:r>
      <w:r w:rsidRPr="00552732">
        <w:rPr>
          <w:rFonts w:ascii="Times New Roman" w:eastAsia="Times New Roman" w:hAnsi="Times New Roman" w:cs="Times New Roman"/>
          <w:i/>
          <w:iCs/>
          <w:color w:val="auto"/>
          <w:kern w:val="0"/>
          <w:lang w:val="en-US" w:eastAsia="es-CL" w:bidi="ar-SA"/>
        </w:rPr>
        <w:t>Science</w:t>
      </w:r>
      <w:r w:rsidRPr="00552732">
        <w:rPr>
          <w:rFonts w:ascii="Times New Roman" w:eastAsia="Times New Roman" w:hAnsi="Times New Roman" w:cs="Times New Roman"/>
          <w:color w:val="auto"/>
          <w:kern w:val="0"/>
          <w:lang w:val="en-US" w:eastAsia="es-CL" w:bidi="ar-SA"/>
        </w:rPr>
        <w:t xml:space="preserve">, </w:t>
      </w:r>
      <w:r w:rsidRPr="00552732">
        <w:rPr>
          <w:rFonts w:ascii="Times New Roman" w:eastAsia="Times New Roman" w:hAnsi="Times New Roman" w:cs="Times New Roman"/>
          <w:i/>
          <w:iCs/>
          <w:color w:val="auto"/>
          <w:kern w:val="0"/>
          <w:lang w:val="en-US" w:eastAsia="es-CL" w:bidi="ar-SA"/>
        </w:rPr>
        <w:t>207</w:t>
      </w:r>
      <w:r w:rsidRPr="00552732">
        <w:rPr>
          <w:rFonts w:ascii="Times New Roman" w:eastAsia="Times New Roman" w:hAnsi="Times New Roman" w:cs="Times New Roman"/>
          <w:color w:val="auto"/>
          <w:kern w:val="0"/>
          <w:lang w:val="en-US" w:eastAsia="es-CL" w:bidi="ar-SA"/>
        </w:rPr>
        <w:t>, 203–205.</w:t>
      </w:r>
    </w:p>
    <w:p w14:paraId="72DBEE4B"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7A51AECD"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r w:rsidRPr="00552732">
        <w:rPr>
          <w:rFonts w:ascii="Times New Roman" w:eastAsia="Times New Roman" w:hAnsi="Times New Roman" w:cs="Times New Roman"/>
          <w:color w:val="auto"/>
          <w:kern w:val="0"/>
          <w:lang w:val="en-US" w:eastAsia="es-CL" w:bidi="ar-SA"/>
        </w:rPr>
        <w:t xml:space="preserve">Levin, B., &amp; Rappaport, M. (1986). The formation of adjectival passives. </w:t>
      </w:r>
      <w:r w:rsidRPr="00582A39">
        <w:rPr>
          <w:rFonts w:ascii="Times New Roman" w:eastAsia="Times New Roman" w:hAnsi="Times New Roman" w:cs="Times New Roman"/>
          <w:i/>
          <w:iCs/>
          <w:color w:val="auto"/>
          <w:kern w:val="0"/>
          <w:lang w:val="en-US" w:eastAsia="es-CL" w:bidi="ar-SA"/>
        </w:rPr>
        <w:t>Linguistic inquiry</w:t>
      </w:r>
      <w:r w:rsidRPr="00582A39">
        <w:rPr>
          <w:rFonts w:ascii="Times New Roman" w:eastAsia="Times New Roman" w:hAnsi="Times New Roman" w:cs="Times New Roman"/>
          <w:color w:val="auto"/>
          <w:kern w:val="0"/>
          <w:lang w:val="en-US" w:eastAsia="es-CL" w:bidi="ar-SA"/>
        </w:rPr>
        <w:t>, 623-661.</w:t>
      </w:r>
    </w:p>
    <w:p w14:paraId="2AABDC8B"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1E3893E5"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r w:rsidRPr="00552732">
        <w:rPr>
          <w:rFonts w:ascii="Times New Roman" w:eastAsia="Times New Roman" w:hAnsi="Times New Roman" w:cs="Times New Roman"/>
          <w:color w:val="auto"/>
          <w:kern w:val="0"/>
          <w:lang w:val="en-US" w:eastAsia="es-CL" w:bidi="ar-SA"/>
        </w:rPr>
        <w:t xml:space="preserve">Levy, R. (2008). Expectation-based syntactic comprehension. </w:t>
      </w:r>
      <w:r w:rsidRPr="00552732">
        <w:rPr>
          <w:rFonts w:ascii="Times New Roman" w:eastAsia="Times New Roman" w:hAnsi="Times New Roman" w:cs="Times New Roman"/>
          <w:i/>
          <w:iCs/>
          <w:color w:val="auto"/>
          <w:kern w:val="0"/>
          <w:lang w:val="en-US" w:eastAsia="es-CL" w:bidi="ar-SA"/>
        </w:rPr>
        <w:t>Cognition</w:t>
      </w:r>
      <w:r w:rsidRPr="00552732">
        <w:rPr>
          <w:rFonts w:ascii="Times New Roman" w:eastAsia="Times New Roman" w:hAnsi="Times New Roman" w:cs="Times New Roman"/>
          <w:color w:val="auto"/>
          <w:kern w:val="0"/>
          <w:lang w:val="en-US" w:eastAsia="es-CL" w:bidi="ar-SA"/>
        </w:rPr>
        <w:t xml:space="preserve">, </w:t>
      </w:r>
      <w:r w:rsidRPr="00552732">
        <w:rPr>
          <w:rFonts w:ascii="Times New Roman" w:eastAsia="Times New Roman" w:hAnsi="Times New Roman" w:cs="Times New Roman"/>
          <w:i/>
          <w:iCs/>
          <w:color w:val="auto"/>
          <w:kern w:val="0"/>
          <w:lang w:val="en-US" w:eastAsia="es-CL" w:bidi="ar-SA"/>
        </w:rPr>
        <w:t>106</w:t>
      </w:r>
      <w:r w:rsidRPr="00552732">
        <w:rPr>
          <w:rFonts w:ascii="Times New Roman" w:eastAsia="Times New Roman" w:hAnsi="Times New Roman" w:cs="Times New Roman"/>
          <w:color w:val="auto"/>
          <w:kern w:val="0"/>
          <w:lang w:val="en-US" w:eastAsia="es-CL" w:bidi="ar-SA"/>
        </w:rPr>
        <w:t>, 1126–1177.</w:t>
      </w:r>
    </w:p>
    <w:p w14:paraId="7B8E7208" w14:textId="77777777" w:rsidR="00467FC5" w:rsidRPr="001627A0"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22B9A5CD" w14:textId="77777777" w:rsidR="00467FC5" w:rsidRPr="001627A0" w:rsidRDefault="00467FC5" w:rsidP="00467FC5">
      <w:pPr>
        <w:spacing w:line="276" w:lineRule="auto"/>
        <w:jc w:val="both"/>
        <w:rPr>
          <w:rFonts w:ascii="Times New Roman" w:eastAsia="Times New Roman" w:hAnsi="Times New Roman" w:cs="Times New Roman"/>
          <w:color w:val="auto"/>
          <w:kern w:val="0"/>
          <w:lang w:val="en-US" w:eastAsia="es-CL" w:bidi="ar-SA"/>
        </w:rPr>
      </w:pPr>
      <w:proofErr w:type="spellStart"/>
      <w:r w:rsidRPr="008F7924">
        <w:rPr>
          <w:rFonts w:ascii="Times New Roman" w:eastAsia="Times New Roman" w:hAnsi="Times New Roman" w:cs="Times New Roman"/>
          <w:color w:val="auto"/>
          <w:kern w:val="0"/>
          <w:lang w:val="en-US" w:eastAsia="es-CL" w:bidi="ar-SA"/>
        </w:rPr>
        <w:t>Loureda</w:t>
      </w:r>
      <w:proofErr w:type="spellEnd"/>
      <w:r w:rsidRPr="008F7924">
        <w:rPr>
          <w:rFonts w:ascii="Times New Roman" w:eastAsia="Times New Roman" w:hAnsi="Times New Roman" w:cs="Times New Roman"/>
          <w:color w:val="auto"/>
          <w:kern w:val="0"/>
          <w:lang w:val="en-US" w:eastAsia="es-CL" w:bidi="ar-SA"/>
        </w:rPr>
        <w:t xml:space="preserve">, Ó., Cruz, A., </w:t>
      </w:r>
      <w:proofErr w:type="spellStart"/>
      <w:r w:rsidRPr="008F7924">
        <w:rPr>
          <w:rFonts w:ascii="Times New Roman" w:eastAsia="Times New Roman" w:hAnsi="Times New Roman" w:cs="Times New Roman"/>
          <w:color w:val="auto"/>
          <w:kern w:val="0"/>
          <w:lang w:val="en-US" w:eastAsia="es-CL" w:bidi="ar-SA"/>
        </w:rPr>
        <w:t>Rudka</w:t>
      </w:r>
      <w:proofErr w:type="spellEnd"/>
      <w:r w:rsidRPr="008F7924">
        <w:rPr>
          <w:rFonts w:ascii="Times New Roman" w:eastAsia="Times New Roman" w:hAnsi="Times New Roman" w:cs="Times New Roman"/>
          <w:color w:val="auto"/>
          <w:kern w:val="0"/>
          <w:lang w:val="en-US" w:eastAsia="es-CL" w:bidi="ar-SA"/>
        </w:rPr>
        <w:t xml:space="preserve">, M., Nadal, L., </w:t>
      </w:r>
      <w:proofErr w:type="spellStart"/>
      <w:r w:rsidRPr="008F7924">
        <w:rPr>
          <w:rFonts w:ascii="Times New Roman" w:eastAsia="Times New Roman" w:hAnsi="Times New Roman" w:cs="Times New Roman"/>
          <w:color w:val="auto"/>
          <w:kern w:val="0"/>
          <w:lang w:val="en-US" w:eastAsia="es-CL" w:bidi="ar-SA"/>
        </w:rPr>
        <w:t>Recio</w:t>
      </w:r>
      <w:proofErr w:type="spellEnd"/>
      <w:r w:rsidRPr="008F7924">
        <w:rPr>
          <w:rFonts w:ascii="Times New Roman" w:eastAsia="Times New Roman" w:hAnsi="Times New Roman" w:cs="Times New Roman"/>
          <w:color w:val="auto"/>
          <w:kern w:val="0"/>
          <w:lang w:val="en-US" w:eastAsia="es-CL" w:bidi="ar-SA"/>
        </w:rPr>
        <w:t xml:space="preserve">, I. &amp; </w:t>
      </w:r>
      <w:proofErr w:type="spellStart"/>
      <w:r w:rsidRPr="008F7924">
        <w:rPr>
          <w:rFonts w:ascii="Times New Roman" w:eastAsia="Times New Roman" w:hAnsi="Times New Roman" w:cs="Times New Roman"/>
          <w:color w:val="auto"/>
          <w:kern w:val="0"/>
          <w:lang w:val="en-US" w:eastAsia="es-CL" w:bidi="ar-SA"/>
        </w:rPr>
        <w:t>Zuloaga</w:t>
      </w:r>
      <w:proofErr w:type="spellEnd"/>
      <w:r w:rsidRPr="008F7924">
        <w:rPr>
          <w:rFonts w:ascii="Times New Roman" w:eastAsia="Times New Roman" w:hAnsi="Times New Roman" w:cs="Times New Roman"/>
          <w:color w:val="auto"/>
          <w:kern w:val="0"/>
          <w:lang w:val="en-US" w:eastAsia="es-CL" w:bidi="ar-SA"/>
        </w:rPr>
        <w:t xml:space="preserve">, M. B. (2015). </w:t>
      </w:r>
      <w:r w:rsidRPr="009518BC">
        <w:rPr>
          <w:rFonts w:ascii="Times New Roman" w:eastAsia="Times New Roman" w:hAnsi="Times New Roman" w:cs="Times New Roman"/>
          <w:color w:val="auto"/>
          <w:kern w:val="0"/>
          <w:lang w:val="en-US" w:eastAsia="es-CL" w:bidi="ar-SA"/>
        </w:rPr>
        <w:t xml:space="preserve">Focus Particles in Information Processing: An Experimental Study on Pragmatic Scales with Spanish </w:t>
      </w:r>
      <w:proofErr w:type="spellStart"/>
      <w:r w:rsidRPr="009518BC">
        <w:rPr>
          <w:rFonts w:ascii="Times New Roman" w:eastAsia="Times New Roman" w:hAnsi="Times New Roman" w:cs="Times New Roman"/>
          <w:color w:val="auto"/>
          <w:kern w:val="0"/>
          <w:lang w:val="en-US" w:eastAsia="es-CL" w:bidi="ar-SA"/>
        </w:rPr>
        <w:t>incluso</w:t>
      </w:r>
      <w:proofErr w:type="spellEnd"/>
      <w:r w:rsidRPr="009518BC">
        <w:rPr>
          <w:rFonts w:ascii="Times New Roman" w:eastAsia="Times New Roman" w:hAnsi="Times New Roman" w:cs="Times New Roman"/>
          <w:color w:val="auto"/>
          <w:kern w:val="0"/>
          <w:lang w:val="en-US" w:eastAsia="es-CL" w:bidi="ar-SA"/>
        </w:rPr>
        <w:t xml:space="preserve">. </w:t>
      </w:r>
      <w:proofErr w:type="spellStart"/>
      <w:r w:rsidRPr="001627A0">
        <w:rPr>
          <w:rFonts w:ascii="Times New Roman" w:eastAsia="Times New Roman" w:hAnsi="Times New Roman" w:cs="Times New Roman"/>
          <w:i/>
          <w:iCs/>
          <w:color w:val="auto"/>
          <w:kern w:val="0"/>
          <w:lang w:val="en-US" w:eastAsia="es-CL" w:bidi="ar-SA"/>
        </w:rPr>
        <w:t>Linguistik</w:t>
      </w:r>
      <w:proofErr w:type="spellEnd"/>
      <w:r w:rsidRPr="001627A0">
        <w:rPr>
          <w:rFonts w:ascii="Times New Roman" w:eastAsia="Times New Roman" w:hAnsi="Times New Roman" w:cs="Times New Roman"/>
          <w:i/>
          <w:iCs/>
          <w:color w:val="auto"/>
          <w:kern w:val="0"/>
          <w:lang w:val="en-US" w:eastAsia="es-CL" w:bidi="ar-SA"/>
        </w:rPr>
        <w:t xml:space="preserve"> online</w:t>
      </w:r>
      <w:r w:rsidRPr="001627A0">
        <w:rPr>
          <w:rFonts w:ascii="Times New Roman" w:eastAsia="Times New Roman" w:hAnsi="Times New Roman" w:cs="Times New Roman"/>
          <w:color w:val="auto"/>
          <w:kern w:val="0"/>
          <w:lang w:val="en-US" w:eastAsia="es-CL" w:bidi="ar-SA"/>
        </w:rPr>
        <w:t xml:space="preserve">, </w:t>
      </w:r>
      <w:r w:rsidRPr="001627A0">
        <w:rPr>
          <w:rFonts w:ascii="Times New Roman" w:eastAsia="Times New Roman" w:hAnsi="Times New Roman" w:cs="Times New Roman"/>
          <w:i/>
          <w:iCs/>
          <w:color w:val="auto"/>
          <w:kern w:val="0"/>
          <w:lang w:val="en-US" w:eastAsia="es-CL" w:bidi="ar-SA"/>
        </w:rPr>
        <w:t>71</w:t>
      </w:r>
      <w:r w:rsidRPr="001627A0">
        <w:rPr>
          <w:rFonts w:ascii="Times New Roman" w:eastAsia="Times New Roman" w:hAnsi="Times New Roman" w:cs="Times New Roman"/>
          <w:color w:val="auto"/>
          <w:kern w:val="0"/>
          <w:lang w:val="en-US" w:eastAsia="es-CL" w:bidi="ar-SA"/>
        </w:rPr>
        <w:t>(2).</w:t>
      </w:r>
    </w:p>
    <w:p w14:paraId="471A7DEB"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7DC1BD8F"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r w:rsidRPr="00552732">
        <w:rPr>
          <w:rFonts w:ascii="Times New Roman" w:eastAsia="Times New Roman" w:hAnsi="Times New Roman" w:cs="Times New Roman"/>
          <w:color w:val="auto"/>
          <w:kern w:val="0"/>
          <w:lang w:val="en-US" w:eastAsia="es-CL" w:bidi="ar-SA"/>
        </w:rPr>
        <w:t xml:space="preserve">MacDonald, M. C., </w:t>
      </w:r>
      <w:proofErr w:type="spellStart"/>
      <w:r w:rsidRPr="00552732">
        <w:rPr>
          <w:rFonts w:ascii="Times New Roman" w:eastAsia="Times New Roman" w:hAnsi="Times New Roman" w:cs="Times New Roman"/>
          <w:color w:val="auto"/>
          <w:kern w:val="0"/>
          <w:lang w:val="en-US" w:eastAsia="es-CL" w:bidi="ar-SA"/>
        </w:rPr>
        <w:t>Pearlmutter</w:t>
      </w:r>
      <w:proofErr w:type="spellEnd"/>
      <w:r w:rsidRPr="00552732">
        <w:rPr>
          <w:rFonts w:ascii="Times New Roman" w:eastAsia="Times New Roman" w:hAnsi="Times New Roman" w:cs="Times New Roman"/>
          <w:color w:val="auto"/>
          <w:kern w:val="0"/>
          <w:lang w:val="en-US" w:eastAsia="es-CL" w:bidi="ar-SA"/>
        </w:rPr>
        <w:t>, N. J. &amp; Seidenberg, M. S. (1994). The lexical nature</w:t>
      </w:r>
      <w:r w:rsidRPr="00552732">
        <w:rPr>
          <w:rFonts w:ascii="Times New Roman" w:eastAsia="Times New Roman" w:hAnsi="Times New Roman" w:cs="Times New Roman"/>
          <w:color w:val="auto"/>
          <w:kern w:val="0"/>
          <w:lang w:val="en-US" w:eastAsia="es-CL" w:bidi="ar-SA"/>
        </w:rPr>
        <w:br/>
        <w:t xml:space="preserve">of syntactic ambiguity resolution. </w:t>
      </w:r>
      <w:r w:rsidRPr="00552732">
        <w:rPr>
          <w:rFonts w:ascii="Times New Roman" w:eastAsia="Times New Roman" w:hAnsi="Times New Roman" w:cs="Times New Roman"/>
          <w:i/>
          <w:iCs/>
          <w:color w:val="auto"/>
          <w:kern w:val="0"/>
          <w:lang w:val="en-US" w:eastAsia="es-CL" w:bidi="ar-SA"/>
        </w:rPr>
        <w:t>Psychological Review</w:t>
      </w:r>
      <w:r w:rsidRPr="00552732">
        <w:rPr>
          <w:rFonts w:ascii="Times New Roman" w:eastAsia="Times New Roman" w:hAnsi="Times New Roman" w:cs="Times New Roman"/>
          <w:color w:val="auto"/>
          <w:kern w:val="0"/>
          <w:lang w:val="en-US" w:eastAsia="es-CL" w:bidi="ar-SA"/>
        </w:rPr>
        <w:t xml:space="preserve">, </w:t>
      </w:r>
      <w:r w:rsidRPr="00552732">
        <w:rPr>
          <w:rFonts w:ascii="Times New Roman" w:eastAsia="Times New Roman" w:hAnsi="Times New Roman" w:cs="Times New Roman"/>
          <w:i/>
          <w:iCs/>
          <w:color w:val="auto"/>
          <w:kern w:val="0"/>
          <w:lang w:val="en-US" w:eastAsia="es-CL" w:bidi="ar-SA"/>
        </w:rPr>
        <w:t>101</w:t>
      </w:r>
      <w:r w:rsidRPr="00552732">
        <w:rPr>
          <w:rFonts w:ascii="Times New Roman" w:eastAsia="Times New Roman" w:hAnsi="Times New Roman" w:cs="Times New Roman"/>
          <w:color w:val="auto"/>
          <w:kern w:val="0"/>
          <w:lang w:val="en-US" w:eastAsia="es-CL" w:bidi="ar-SA"/>
        </w:rPr>
        <w:t>, 483–506.</w:t>
      </w:r>
    </w:p>
    <w:p w14:paraId="0C922072"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5CF374E0" w14:textId="77777777" w:rsidR="00467FC5" w:rsidRPr="00552732" w:rsidRDefault="00467FC5" w:rsidP="00467FC5">
      <w:pPr>
        <w:spacing w:line="276" w:lineRule="auto"/>
        <w:jc w:val="both"/>
        <w:rPr>
          <w:lang w:val="en-US"/>
        </w:rPr>
      </w:pPr>
      <w:r w:rsidRPr="00552732">
        <w:rPr>
          <w:lang w:val="en-US"/>
        </w:rPr>
        <w:t>McRae, K., Ferretti</w:t>
      </w:r>
      <w:r>
        <w:rPr>
          <w:lang w:val="en-US"/>
        </w:rPr>
        <w:t>, T.R.</w:t>
      </w:r>
      <w:r w:rsidRPr="00552732">
        <w:rPr>
          <w:lang w:val="en-US"/>
        </w:rPr>
        <w:t xml:space="preserve"> </w:t>
      </w:r>
      <w:r>
        <w:rPr>
          <w:lang w:val="en-US"/>
        </w:rPr>
        <w:t xml:space="preserve">&amp; </w:t>
      </w:r>
      <w:proofErr w:type="spellStart"/>
      <w:r w:rsidRPr="00552732">
        <w:rPr>
          <w:lang w:val="en-US"/>
        </w:rPr>
        <w:t>Amyote</w:t>
      </w:r>
      <w:proofErr w:type="spellEnd"/>
      <w:r w:rsidRPr="00552732">
        <w:rPr>
          <w:lang w:val="en-US"/>
        </w:rPr>
        <w:t xml:space="preserve">, </w:t>
      </w:r>
      <w:r>
        <w:rPr>
          <w:lang w:val="en-US"/>
        </w:rPr>
        <w:t>L</w:t>
      </w:r>
      <w:r w:rsidRPr="00552732">
        <w:rPr>
          <w:lang w:val="en-US"/>
        </w:rPr>
        <w:t xml:space="preserve">. (1997). Thematic roles as verb-specific concepts. </w:t>
      </w:r>
      <w:r w:rsidRPr="00582A39">
        <w:rPr>
          <w:i/>
          <w:iCs/>
          <w:lang w:val="en-US"/>
        </w:rPr>
        <w:t xml:space="preserve">Language and </w:t>
      </w:r>
      <w:r>
        <w:rPr>
          <w:i/>
          <w:iCs/>
          <w:lang w:val="en-US"/>
        </w:rPr>
        <w:t>C</w:t>
      </w:r>
      <w:r w:rsidRPr="00582A39">
        <w:rPr>
          <w:i/>
          <w:iCs/>
          <w:lang w:val="en-US"/>
        </w:rPr>
        <w:t xml:space="preserve">ognitive </w:t>
      </w:r>
      <w:r>
        <w:rPr>
          <w:i/>
          <w:iCs/>
          <w:lang w:val="en-US"/>
        </w:rPr>
        <w:t>P</w:t>
      </w:r>
      <w:r w:rsidRPr="00582A39">
        <w:rPr>
          <w:i/>
          <w:iCs/>
          <w:lang w:val="en-US"/>
        </w:rPr>
        <w:t>rocesses</w:t>
      </w:r>
      <w:r w:rsidRPr="00582A39">
        <w:rPr>
          <w:lang w:val="en-US"/>
        </w:rPr>
        <w:t xml:space="preserve">, </w:t>
      </w:r>
      <w:r w:rsidRPr="00582A39">
        <w:rPr>
          <w:i/>
          <w:iCs/>
          <w:lang w:val="en-US"/>
        </w:rPr>
        <w:t>12</w:t>
      </w:r>
      <w:r w:rsidRPr="00582A39">
        <w:rPr>
          <w:lang w:val="en-US"/>
        </w:rPr>
        <w:t>(2-3), 137-176.</w:t>
      </w:r>
    </w:p>
    <w:p w14:paraId="02D7AFD0"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27806A66" w14:textId="77777777" w:rsidR="00467FC5" w:rsidRPr="00552732" w:rsidRDefault="00467FC5" w:rsidP="00467FC5">
      <w:pPr>
        <w:spacing w:line="276" w:lineRule="auto"/>
        <w:jc w:val="both"/>
        <w:rPr>
          <w:rFonts w:ascii="TimesNewRomanPS-Bold" w:hAnsi="TimesNewRomanPS-Bold" w:hint="eastAsia"/>
          <w:bCs/>
          <w:color w:val="000000"/>
          <w:lang w:val="en-US"/>
        </w:rPr>
      </w:pPr>
      <w:r w:rsidRPr="00552732">
        <w:rPr>
          <w:rFonts w:ascii="TimesNewRomanPS-Bold" w:hAnsi="TimesNewRomanPS-Bold"/>
          <w:bCs/>
          <w:color w:val="000000"/>
          <w:lang w:val="en-US"/>
        </w:rPr>
        <w:t>McRae, K. &amp;</w:t>
      </w:r>
      <w:r>
        <w:rPr>
          <w:rFonts w:ascii="TimesNewRomanPS-Bold" w:hAnsi="TimesNewRomanPS-Bold"/>
          <w:bCs/>
          <w:color w:val="000000"/>
          <w:lang w:val="en-US"/>
        </w:rPr>
        <w:t xml:space="preserve"> </w:t>
      </w:r>
      <w:proofErr w:type="spellStart"/>
      <w:r w:rsidRPr="00552732">
        <w:rPr>
          <w:rFonts w:ascii="TimesNewRomanPS-Bold" w:hAnsi="TimesNewRomanPS-Bold"/>
          <w:bCs/>
          <w:color w:val="000000"/>
          <w:lang w:val="en-US"/>
        </w:rPr>
        <w:t>Matzuki</w:t>
      </w:r>
      <w:proofErr w:type="spellEnd"/>
      <w:r w:rsidRPr="00552732">
        <w:rPr>
          <w:rFonts w:ascii="TimesNewRomanPS-Bold" w:hAnsi="TimesNewRomanPS-Bold"/>
          <w:bCs/>
          <w:color w:val="000000"/>
          <w:lang w:val="en-US"/>
        </w:rPr>
        <w:t xml:space="preserve">, K. (2013) Constraint-based models of sentence processing. </w:t>
      </w:r>
      <w:proofErr w:type="spellStart"/>
      <w:r w:rsidRPr="00552732">
        <w:rPr>
          <w:rFonts w:ascii="TimesNewRomanPS-Bold" w:hAnsi="TimesNewRomanPS-Bold"/>
          <w:bCs/>
          <w:color w:val="000000"/>
          <w:lang w:val="en-US"/>
        </w:rPr>
        <w:t>En</w:t>
      </w:r>
      <w:proofErr w:type="spellEnd"/>
      <w:r w:rsidRPr="00552732">
        <w:rPr>
          <w:rFonts w:ascii="TimesNewRomanPS-Bold" w:hAnsi="TimesNewRomanPS-Bold"/>
          <w:bCs/>
          <w:color w:val="000000"/>
          <w:lang w:val="en-US"/>
        </w:rPr>
        <w:t xml:space="preserve"> R. </w:t>
      </w:r>
      <w:r>
        <w:rPr>
          <w:rFonts w:ascii="TimesNewRomanPS-Bold" w:hAnsi="TimesNewRomanPS-Bold"/>
          <w:bCs/>
          <w:color w:val="000000"/>
          <w:lang w:val="en-US"/>
        </w:rPr>
        <w:t>v</w:t>
      </w:r>
      <w:r w:rsidRPr="00552732">
        <w:rPr>
          <w:rFonts w:ascii="TimesNewRomanPS-Bold" w:hAnsi="TimesNewRomanPS-Bold"/>
          <w:bCs/>
          <w:color w:val="000000"/>
          <w:lang w:val="en-US"/>
        </w:rPr>
        <w:t xml:space="preserve">an </w:t>
      </w:r>
      <w:proofErr w:type="spellStart"/>
      <w:r w:rsidRPr="00552732">
        <w:rPr>
          <w:rFonts w:ascii="TimesNewRomanPS-Bold" w:hAnsi="TimesNewRomanPS-Bold"/>
          <w:bCs/>
          <w:color w:val="000000"/>
          <w:lang w:val="en-US"/>
        </w:rPr>
        <w:t>Gompel</w:t>
      </w:r>
      <w:proofErr w:type="spellEnd"/>
      <w:r w:rsidRPr="00552732">
        <w:rPr>
          <w:rFonts w:ascii="TimesNewRomanPS-Bold" w:hAnsi="TimesNewRomanPS-Bold"/>
          <w:bCs/>
          <w:color w:val="000000"/>
          <w:lang w:val="en-US"/>
        </w:rPr>
        <w:t xml:space="preserve"> (Ed.) </w:t>
      </w:r>
      <w:r w:rsidRPr="00552732">
        <w:rPr>
          <w:rFonts w:ascii="TimesNewRomanPS-Bold" w:hAnsi="TimesNewRomanPS-Bold"/>
          <w:bCs/>
          <w:i/>
          <w:color w:val="000000"/>
          <w:lang w:val="en-US"/>
        </w:rPr>
        <w:t>Sentence Processing</w:t>
      </w:r>
      <w:r w:rsidRPr="00552732">
        <w:rPr>
          <w:rFonts w:ascii="TimesNewRomanPS-Bold" w:hAnsi="TimesNewRomanPS-Bold"/>
          <w:bCs/>
          <w:color w:val="000000"/>
          <w:lang w:val="en-US"/>
        </w:rPr>
        <w:t xml:space="preserve">. </w:t>
      </w:r>
      <w:proofErr w:type="spellStart"/>
      <w:r w:rsidRPr="00552732">
        <w:rPr>
          <w:rFonts w:ascii="TimesNewRomanPS-Bold" w:hAnsi="TimesNewRomanPS-Bold"/>
          <w:bCs/>
          <w:color w:val="000000"/>
          <w:lang w:val="en-US"/>
        </w:rPr>
        <w:t>Londres</w:t>
      </w:r>
      <w:proofErr w:type="spellEnd"/>
      <w:r w:rsidRPr="00552732">
        <w:rPr>
          <w:rFonts w:ascii="TimesNewRomanPS-Bold" w:hAnsi="TimesNewRomanPS-Bold"/>
          <w:bCs/>
          <w:color w:val="000000"/>
          <w:lang w:val="en-US"/>
        </w:rPr>
        <w:t>: Psychology Press.</w:t>
      </w:r>
    </w:p>
    <w:p w14:paraId="047E8881" w14:textId="77777777" w:rsidR="00467FC5" w:rsidRPr="00552732" w:rsidRDefault="00467FC5" w:rsidP="00467FC5">
      <w:pPr>
        <w:spacing w:line="276" w:lineRule="auto"/>
        <w:jc w:val="both"/>
        <w:rPr>
          <w:rFonts w:ascii="TimesNewRomanPS-Bold" w:hAnsi="TimesNewRomanPS-Bold" w:hint="eastAsia"/>
          <w:bCs/>
          <w:color w:val="000000"/>
          <w:lang w:val="en-US"/>
        </w:rPr>
      </w:pPr>
    </w:p>
    <w:p w14:paraId="05475EE2" w14:textId="0B600B77" w:rsidR="00467FC5" w:rsidRDefault="00467FC5" w:rsidP="00467FC5">
      <w:pPr>
        <w:spacing w:line="276" w:lineRule="auto"/>
        <w:jc w:val="both"/>
        <w:rPr>
          <w:lang w:val="en-US"/>
        </w:rPr>
      </w:pPr>
      <w:r w:rsidRPr="00552732">
        <w:rPr>
          <w:lang w:val="en-US"/>
        </w:rPr>
        <w:lastRenderedPageBreak/>
        <w:t xml:space="preserve">Mitchell, D. C. (1987). Lexical guidance in human parsing: Locus and processing characteristics. </w:t>
      </w:r>
      <w:proofErr w:type="spellStart"/>
      <w:r>
        <w:rPr>
          <w:lang w:val="en-US"/>
        </w:rPr>
        <w:t>En</w:t>
      </w:r>
      <w:proofErr w:type="spellEnd"/>
      <w:r w:rsidRPr="00552732">
        <w:rPr>
          <w:lang w:val="en-US"/>
        </w:rPr>
        <w:t xml:space="preserve"> M. Coltheart (Ed.), </w:t>
      </w:r>
      <w:r w:rsidRPr="00552732">
        <w:rPr>
          <w:i/>
          <w:iCs/>
          <w:lang w:val="en-US"/>
        </w:rPr>
        <w:t xml:space="preserve">Attention and Performance XII </w:t>
      </w:r>
      <w:r w:rsidRPr="00552732">
        <w:rPr>
          <w:lang w:val="en-US"/>
        </w:rPr>
        <w:t>(pp.</w:t>
      </w:r>
      <w:r>
        <w:rPr>
          <w:lang w:val="en-US"/>
        </w:rPr>
        <w:t xml:space="preserve"> </w:t>
      </w:r>
      <w:r w:rsidRPr="00552732">
        <w:rPr>
          <w:lang w:val="en-US"/>
        </w:rPr>
        <w:t>601–618). Hillsdale, NJ: Erlbaum.</w:t>
      </w:r>
    </w:p>
    <w:p w14:paraId="7EA48228" w14:textId="08224600" w:rsidR="00470287" w:rsidRDefault="00470287" w:rsidP="00467FC5">
      <w:pPr>
        <w:spacing w:line="276" w:lineRule="auto"/>
        <w:jc w:val="both"/>
        <w:rPr>
          <w:lang w:val="en-US"/>
        </w:rPr>
      </w:pPr>
    </w:p>
    <w:p w14:paraId="25E41F14" w14:textId="11F67601" w:rsidR="00470287" w:rsidRDefault="00470287" w:rsidP="00470287">
      <w:pPr>
        <w:rPr>
          <w:lang w:val="en-US"/>
        </w:rPr>
      </w:pPr>
      <w:r w:rsidRPr="00470287">
        <w:rPr>
          <w:rFonts w:ascii="Times New Roman" w:eastAsia="Times New Roman" w:hAnsi="Times New Roman" w:cs="Times New Roman"/>
          <w:color w:val="auto"/>
          <w:kern w:val="0"/>
          <w:lang w:val="en-US" w:eastAsia="es-CL" w:bidi="ar-SA"/>
        </w:rPr>
        <w:t xml:space="preserve">Mitchell, D. C. (1994). Sentence parsing. </w:t>
      </w:r>
      <w:r w:rsidRPr="00470287">
        <w:rPr>
          <w:rFonts w:ascii="Times New Roman" w:eastAsia="Times New Roman" w:hAnsi="Times New Roman" w:cs="Times New Roman"/>
          <w:i/>
          <w:iCs/>
          <w:color w:val="auto"/>
          <w:kern w:val="0"/>
          <w:lang w:val="en-US" w:eastAsia="es-CL" w:bidi="ar-SA"/>
        </w:rPr>
        <w:t>Handbook of psycholinguistics</w:t>
      </w:r>
      <w:r w:rsidRPr="00470287">
        <w:rPr>
          <w:rFonts w:ascii="Times New Roman" w:eastAsia="Times New Roman" w:hAnsi="Times New Roman" w:cs="Times New Roman"/>
          <w:color w:val="auto"/>
          <w:kern w:val="0"/>
          <w:lang w:val="en-US" w:eastAsia="es-CL" w:bidi="ar-SA"/>
        </w:rPr>
        <w:t>, 375-409. San D</w:t>
      </w:r>
      <w:r>
        <w:rPr>
          <w:rFonts w:ascii="Times New Roman" w:eastAsia="Times New Roman" w:hAnsi="Times New Roman" w:cs="Times New Roman"/>
          <w:color w:val="auto"/>
          <w:kern w:val="0"/>
          <w:lang w:val="en-US" w:eastAsia="es-CL" w:bidi="ar-SA"/>
        </w:rPr>
        <w:t>iego, Academic Press.</w:t>
      </w:r>
    </w:p>
    <w:p w14:paraId="1E0FC96A" w14:textId="77777777" w:rsidR="00467FC5" w:rsidRDefault="00467FC5" w:rsidP="00467FC5">
      <w:pPr>
        <w:spacing w:line="276" w:lineRule="auto"/>
        <w:jc w:val="both"/>
        <w:rPr>
          <w:lang w:val="en-US"/>
        </w:rPr>
      </w:pPr>
    </w:p>
    <w:p w14:paraId="5EAE9BA8" w14:textId="77777777" w:rsidR="00467FC5" w:rsidRPr="001627A0" w:rsidRDefault="00467FC5" w:rsidP="00467FC5">
      <w:pPr>
        <w:spacing w:line="276" w:lineRule="auto"/>
      </w:pPr>
      <w:proofErr w:type="spellStart"/>
      <w:r>
        <w:t>Moulton</w:t>
      </w:r>
      <w:proofErr w:type="spellEnd"/>
      <w:r>
        <w:t xml:space="preserve">, J., Robinson, G. M. &amp; </w:t>
      </w:r>
      <w:proofErr w:type="spellStart"/>
      <w:r>
        <w:t>Elias</w:t>
      </w:r>
      <w:proofErr w:type="spellEnd"/>
      <w:r>
        <w:t xml:space="preserve">, C. (1978). </w:t>
      </w:r>
      <w:r w:rsidRPr="00B80382">
        <w:rPr>
          <w:lang w:val="en-US"/>
        </w:rPr>
        <w:t xml:space="preserve">Sex bias in language use: "Neutral" pronouns that aren't. </w:t>
      </w:r>
      <w:r w:rsidRPr="001627A0">
        <w:rPr>
          <w:rStyle w:val="Emphasis"/>
        </w:rPr>
        <w:t xml:space="preserve">American </w:t>
      </w:r>
      <w:proofErr w:type="spellStart"/>
      <w:r w:rsidRPr="001627A0">
        <w:rPr>
          <w:rStyle w:val="Emphasis"/>
        </w:rPr>
        <w:t>Psychologist</w:t>
      </w:r>
      <w:proofErr w:type="spellEnd"/>
      <w:r w:rsidRPr="001627A0">
        <w:rPr>
          <w:rStyle w:val="Emphasis"/>
        </w:rPr>
        <w:t>, 33</w:t>
      </w:r>
      <w:r w:rsidRPr="001627A0">
        <w:t>(11), 1032-1036.</w:t>
      </w:r>
    </w:p>
    <w:p w14:paraId="6B96660D" w14:textId="77777777" w:rsidR="00467FC5" w:rsidRPr="001627A0" w:rsidRDefault="00467FC5" w:rsidP="00467FC5">
      <w:pPr>
        <w:spacing w:line="276" w:lineRule="auto"/>
      </w:pPr>
    </w:p>
    <w:p w14:paraId="03D601C1" w14:textId="77777777" w:rsidR="00467FC5" w:rsidRPr="009518BC" w:rsidRDefault="00467FC5" w:rsidP="00467FC5">
      <w:pPr>
        <w:spacing w:line="276" w:lineRule="auto"/>
        <w:jc w:val="both"/>
        <w:rPr>
          <w:color w:val="auto"/>
          <w:lang w:val="en-US"/>
        </w:rPr>
      </w:pPr>
      <w:r>
        <w:t xml:space="preserve">Nadal, L., Cruz, A., Recio, I. &amp; </w:t>
      </w:r>
      <w:proofErr w:type="spellStart"/>
      <w:r>
        <w:t>Loureda</w:t>
      </w:r>
      <w:proofErr w:type="spellEnd"/>
      <w:r>
        <w:t xml:space="preserve">, </w:t>
      </w:r>
      <w:proofErr w:type="spellStart"/>
      <w:r>
        <w:t>Ó</w:t>
      </w:r>
      <w:proofErr w:type="spellEnd"/>
      <w:r>
        <w:t xml:space="preserve">. (2016). El significado procedimental y las partículas discursivas del español: Una aproximación experimental. </w:t>
      </w:r>
      <w:proofErr w:type="spellStart"/>
      <w:r w:rsidRPr="009518BC">
        <w:rPr>
          <w:i/>
          <w:iCs/>
          <w:lang w:val="en-US"/>
        </w:rPr>
        <w:t>Revista</w:t>
      </w:r>
      <w:proofErr w:type="spellEnd"/>
      <w:r w:rsidRPr="009518BC">
        <w:rPr>
          <w:i/>
          <w:iCs/>
          <w:lang w:val="en-US"/>
        </w:rPr>
        <w:t xml:space="preserve"> </w:t>
      </w:r>
      <w:proofErr w:type="spellStart"/>
      <w:r>
        <w:rPr>
          <w:i/>
          <w:iCs/>
          <w:lang w:val="en-US"/>
        </w:rPr>
        <w:t>S</w:t>
      </w:r>
      <w:r w:rsidRPr="009518BC">
        <w:rPr>
          <w:i/>
          <w:iCs/>
          <w:lang w:val="en-US"/>
        </w:rPr>
        <w:t>ignos</w:t>
      </w:r>
      <w:proofErr w:type="spellEnd"/>
      <w:r w:rsidRPr="009518BC">
        <w:rPr>
          <w:lang w:val="en-US"/>
        </w:rPr>
        <w:t xml:space="preserve">, </w:t>
      </w:r>
      <w:r w:rsidRPr="009518BC">
        <w:rPr>
          <w:i/>
          <w:iCs/>
          <w:lang w:val="en-US"/>
        </w:rPr>
        <w:t>49</w:t>
      </w:r>
      <w:r w:rsidRPr="009518BC">
        <w:rPr>
          <w:lang w:val="en-US"/>
        </w:rPr>
        <w:t>(</w:t>
      </w:r>
      <w:proofErr w:type="spellStart"/>
      <w:r w:rsidRPr="009518BC">
        <w:rPr>
          <w:lang w:val="en-US"/>
        </w:rPr>
        <w:t>Supl</w:t>
      </w:r>
      <w:proofErr w:type="spellEnd"/>
      <w:r w:rsidRPr="009518BC">
        <w:rPr>
          <w:lang w:val="en-US"/>
        </w:rPr>
        <w:t>. 1), 52-77</w:t>
      </w:r>
    </w:p>
    <w:p w14:paraId="440DF47F" w14:textId="77777777" w:rsidR="00467FC5" w:rsidRPr="00B80382" w:rsidRDefault="00467FC5" w:rsidP="00467FC5">
      <w:pPr>
        <w:spacing w:line="276" w:lineRule="auto"/>
        <w:rPr>
          <w:lang w:val="en-US"/>
        </w:rPr>
      </w:pPr>
    </w:p>
    <w:p w14:paraId="66698C7E" w14:textId="77777777" w:rsidR="00467FC5" w:rsidRDefault="00467FC5" w:rsidP="00467FC5">
      <w:pPr>
        <w:spacing w:line="276" w:lineRule="auto"/>
        <w:jc w:val="both"/>
        <w:rPr>
          <w:lang w:val="en-US"/>
        </w:rPr>
      </w:pPr>
      <w:r w:rsidRPr="00552732">
        <w:rPr>
          <w:lang w:val="en-US"/>
        </w:rPr>
        <w:t xml:space="preserve">Ni, W., Crain, S., &amp; </w:t>
      </w:r>
      <w:proofErr w:type="spellStart"/>
      <w:r w:rsidRPr="00552732">
        <w:rPr>
          <w:lang w:val="en-US"/>
        </w:rPr>
        <w:t>Shankweiler</w:t>
      </w:r>
      <w:proofErr w:type="spellEnd"/>
      <w:r w:rsidRPr="00552732">
        <w:rPr>
          <w:lang w:val="en-US"/>
        </w:rPr>
        <w:t xml:space="preserve">, D. (1996). Sidestepping garden paths: Assessing the contributions of syntax, semantics, and plausibility in resolving ambiguities. </w:t>
      </w:r>
      <w:r w:rsidRPr="00552732">
        <w:rPr>
          <w:i/>
          <w:lang w:val="en-US"/>
        </w:rPr>
        <w:t>Language and Cognitive Processes</w:t>
      </w:r>
      <w:r w:rsidRPr="00552732">
        <w:rPr>
          <w:lang w:val="en-US"/>
        </w:rPr>
        <w:t>, 11,</w:t>
      </w:r>
      <w:r>
        <w:rPr>
          <w:lang w:val="en-US"/>
        </w:rPr>
        <w:t xml:space="preserve"> </w:t>
      </w:r>
      <w:r w:rsidRPr="00552732">
        <w:rPr>
          <w:lang w:val="en-US"/>
        </w:rPr>
        <w:t>283–334.</w:t>
      </w:r>
    </w:p>
    <w:p w14:paraId="7A3FAE3D" w14:textId="77777777" w:rsidR="00467FC5" w:rsidRDefault="00467FC5" w:rsidP="00467FC5">
      <w:pPr>
        <w:spacing w:line="276" w:lineRule="auto"/>
        <w:jc w:val="both"/>
        <w:rPr>
          <w:lang w:val="en-US"/>
        </w:rPr>
      </w:pPr>
    </w:p>
    <w:p w14:paraId="780C4CA6" w14:textId="77777777" w:rsidR="00467FC5" w:rsidRPr="00BB5664" w:rsidRDefault="00467FC5" w:rsidP="00467FC5">
      <w:pPr>
        <w:spacing w:line="276" w:lineRule="auto"/>
        <w:jc w:val="both"/>
        <w:rPr>
          <w:lang w:val="en-US"/>
        </w:rPr>
      </w:pPr>
      <w:proofErr w:type="spellStart"/>
      <w:r w:rsidRPr="00620758">
        <w:rPr>
          <w:lang w:val="en-US"/>
        </w:rPr>
        <w:t>Parodi</w:t>
      </w:r>
      <w:proofErr w:type="spellEnd"/>
      <w:r w:rsidRPr="00620758">
        <w:rPr>
          <w:lang w:val="en-US"/>
        </w:rPr>
        <w:t xml:space="preserve">, G., Julio, C., Nadal, L. &amp; </w:t>
      </w:r>
      <w:proofErr w:type="spellStart"/>
      <w:r w:rsidRPr="00620758">
        <w:rPr>
          <w:lang w:val="en-US"/>
        </w:rPr>
        <w:t>Burdiles</w:t>
      </w:r>
      <w:proofErr w:type="spellEnd"/>
      <w:r w:rsidRPr="00620758">
        <w:rPr>
          <w:lang w:val="en-US"/>
        </w:rPr>
        <w:t xml:space="preserve">, G. (2018). </w:t>
      </w:r>
      <w:r w:rsidRPr="00BB5664">
        <w:rPr>
          <w:rFonts w:ascii="Times New Roman" w:hAnsi="Times New Roman" w:cs="Times New Roman"/>
          <w:color w:val="000000"/>
          <w:lang w:val="en-US"/>
        </w:rPr>
        <w:t>Always look back: Eye movements as a</w:t>
      </w:r>
      <w:r>
        <w:rPr>
          <w:rFonts w:ascii="Times New Roman" w:hAnsi="Times New Roman" w:cs="Times New Roman"/>
          <w:color w:val="000000"/>
          <w:lang w:val="en-US"/>
        </w:rPr>
        <w:t xml:space="preserve"> </w:t>
      </w:r>
      <w:r w:rsidRPr="00BB5664">
        <w:rPr>
          <w:rFonts w:ascii="Times New Roman" w:hAnsi="Times New Roman" w:cs="Times New Roman"/>
          <w:color w:val="000000"/>
          <w:lang w:val="en-US"/>
        </w:rPr>
        <w:t xml:space="preserve">reflection of anaphoric encapsulation in Spanish while reading the neuter pronoun </w:t>
      </w:r>
      <w:proofErr w:type="spellStart"/>
      <w:r w:rsidRPr="00BB5664">
        <w:rPr>
          <w:rFonts w:ascii="Times New Roman" w:hAnsi="Times New Roman" w:cs="Times New Roman"/>
          <w:i/>
          <w:color w:val="000000"/>
          <w:lang w:val="en-US"/>
        </w:rPr>
        <w:t>ello</w:t>
      </w:r>
      <w:proofErr w:type="spellEnd"/>
      <w:r>
        <w:rPr>
          <w:rFonts w:ascii="Times New Roman" w:hAnsi="Times New Roman" w:cs="Times New Roman"/>
          <w:color w:val="000000"/>
          <w:lang w:val="en-US"/>
        </w:rPr>
        <w:t xml:space="preserve">. </w:t>
      </w:r>
      <w:r>
        <w:rPr>
          <w:rFonts w:ascii="Times New Roman" w:hAnsi="Times New Roman" w:cs="Times New Roman"/>
          <w:i/>
          <w:color w:val="000000"/>
          <w:lang w:val="en-US"/>
        </w:rPr>
        <w:t>Journal of Pragmatics</w:t>
      </w:r>
      <w:r>
        <w:rPr>
          <w:rFonts w:ascii="Times New Roman" w:hAnsi="Times New Roman" w:cs="Times New Roman"/>
          <w:color w:val="000000"/>
          <w:lang w:val="en-US"/>
        </w:rPr>
        <w:t>, 132, 47-58.</w:t>
      </w:r>
    </w:p>
    <w:p w14:paraId="0AE56B21" w14:textId="77777777" w:rsidR="00467FC5" w:rsidRPr="00BB5664" w:rsidRDefault="00467FC5" w:rsidP="00467FC5">
      <w:pPr>
        <w:spacing w:line="276" w:lineRule="auto"/>
        <w:jc w:val="both"/>
        <w:rPr>
          <w:lang w:val="en-US"/>
        </w:rPr>
      </w:pPr>
    </w:p>
    <w:p w14:paraId="1E4B76FB" w14:textId="77777777" w:rsidR="00467FC5" w:rsidRDefault="00467FC5" w:rsidP="00467FC5">
      <w:pPr>
        <w:spacing w:line="276" w:lineRule="auto"/>
        <w:jc w:val="both"/>
        <w:rPr>
          <w:lang w:val="en-US"/>
        </w:rPr>
      </w:pPr>
      <w:r w:rsidRPr="00552732">
        <w:rPr>
          <w:lang w:val="en-US"/>
        </w:rPr>
        <w:t xml:space="preserve">Pickering, M. J. &amp; Traxler, M. J. (1998). Plausibility and recovery from garden paths: An eye-tracking study. </w:t>
      </w:r>
      <w:r w:rsidRPr="00552732">
        <w:rPr>
          <w:i/>
          <w:iCs/>
          <w:lang w:val="en-US"/>
        </w:rPr>
        <w:t>Journal of Experimental Psychology: Learning, Memory, and Cognition</w:t>
      </w:r>
      <w:r w:rsidRPr="00552732">
        <w:rPr>
          <w:lang w:val="en-US"/>
        </w:rPr>
        <w:t xml:space="preserve">, </w:t>
      </w:r>
      <w:r w:rsidRPr="00552732">
        <w:rPr>
          <w:i/>
          <w:iCs/>
          <w:lang w:val="en-US"/>
        </w:rPr>
        <w:t>24</w:t>
      </w:r>
      <w:r w:rsidRPr="00552732">
        <w:rPr>
          <w:lang w:val="en-US"/>
        </w:rPr>
        <w:t>, 940–961.</w:t>
      </w:r>
    </w:p>
    <w:p w14:paraId="5020322E" w14:textId="41B7C578" w:rsidR="00467FC5" w:rsidRDefault="00467FC5" w:rsidP="00467FC5">
      <w:pPr>
        <w:spacing w:line="276" w:lineRule="auto"/>
        <w:jc w:val="both"/>
        <w:rPr>
          <w:lang w:val="en-US"/>
        </w:rPr>
      </w:pPr>
    </w:p>
    <w:p w14:paraId="5D59DDCD" w14:textId="77777777" w:rsidR="00470287" w:rsidRPr="00DF5CC3" w:rsidRDefault="00470287" w:rsidP="00470287">
      <w:pPr>
        <w:rPr>
          <w:rFonts w:ascii="Times New Roman" w:eastAsia="Times New Roman" w:hAnsi="Times New Roman" w:cs="Times New Roman"/>
          <w:color w:val="auto"/>
          <w:kern w:val="0"/>
          <w:lang w:val="en-US" w:eastAsia="es-CL" w:bidi="ar-SA"/>
        </w:rPr>
      </w:pPr>
      <w:r w:rsidRPr="00470287">
        <w:rPr>
          <w:rFonts w:ascii="Times New Roman" w:eastAsia="Times New Roman" w:hAnsi="Times New Roman" w:cs="Times New Roman"/>
          <w:color w:val="auto"/>
          <w:kern w:val="0"/>
          <w:lang w:val="en-US" w:eastAsia="es-CL" w:bidi="ar-SA"/>
        </w:rPr>
        <w:t xml:space="preserve">Pickering, M. J., &amp; Van </w:t>
      </w:r>
      <w:proofErr w:type="spellStart"/>
      <w:r w:rsidRPr="00470287">
        <w:rPr>
          <w:rFonts w:ascii="Times New Roman" w:eastAsia="Times New Roman" w:hAnsi="Times New Roman" w:cs="Times New Roman"/>
          <w:color w:val="auto"/>
          <w:kern w:val="0"/>
          <w:lang w:val="en-US" w:eastAsia="es-CL" w:bidi="ar-SA"/>
        </w:rPr>
        <w:t>Gompel</w:t>
      </w:r>
      <w:proofErr w:type="spellEnd"/>
      <w:r w:rsidRPr="00470287">
        <w:rPr>
          <w:rFonts w:ascii="Times New Roman" w:eastAsia="Times New Roman" w:hAnsi="Times New Roman" w:cs="Times New Roman"/>
          <w:color w:val="auto"/>
          <w:kern w:val="0"/>
          <w:lang w:val="en-US" w:eastAsia="es-CL" w:bidi="ar-SA"/>
        </w:rPr>
        <w:t xml:space="preserve">, R. P. (2006). Syntactic parsing. In </w:t>
      </w:r>
      <w:r w:rsidRPr="00470287">
        <w:rPr>
          <w:rFonts w:ascii="Times New Roman" w:eastAsia="Times New Roman" w:hAnsi="Times New Roman" w:cs="Times New Roman"/>
          <w:i/>
          <w:iCs/>
          <w:color w:val="auto"/>
          <w:kern w:val="0"/>
          <w:lang w:val="en-US" w:eastAsia="es-CL" w:bidi="ar-SA"/>
        </w:rPr>
        <w:t>Handbook of psycholinguistics</w:t>
      </w:r>
      <w:r w:rsidRPr="00470287">
        <w:rPr>
          <w:rFonts w:ascii="Times New Roman" w:eastAsia="Times New Roman" w:hAnsi="Times New Roman" w:cs="Times New Roman"/>
          <w:color w:val="auto"/>
          <w:kern w:val="0"/>
          <w:lang w:val="en-US" w:eastAsia="es-CL" w:bidi="ar-SA"/>
        </w:rPr>
        <w:t xml:space="preserve"> (pp. 455-503). </w:t>
      </w:r>
      <w:r w:rsidRPr="00DF5CC3">
        <w:rPr>
          <w:rFonts w:ascii="Times New Roman" w:eastAsia="Times New Roman" w:hAnsi="Times New Roman" w:cs="Times New Roman"/>
          <w:color w:val="auto"/>
          <w:kern w:val="0"/>
          <w:lang w:val="en-US" w:eastAsia="es-CL" w:bidi="ar-SA"/>
        </w:rPr>
        <w:t>Academic Press.</w:t>
      </w:r>
    </w:p>
    <w:p w14:paraId="64418C7F" w14:textId="77777777" w:rsidR="00470287" w:rsidRDefault="00470287" w:rsidP="00467FC5">
      <w:pPr>
        <w:spacing w:line="276" w:lineRule="auto"/>
        <w:jc w:val="both"/>
        <w:rPr>
          <w:lang w:val="en-US"/>
        </w:rPr>
      </w:pPr>
    </w:p>
    <w:p w14:paraId="7E31F4FC" w14:textId="77777777" w:rsidR="00467FC5" w:rsidRPr="001627A0" w:rsidRDefault="00467FC5" w:rsidP="00467FC5">
      <w:pPr>
        <w:spacing w:line="276" w:lineRule="auto"/>
        <w:jc w:val="both"/>
        <w:rPr>
          <w:color w:val="auto"/>
          <w:lang w:val="en-US"/>
        </w:rPr>
      </w:pPr>
      <w:proofErr w:type="spellStart"/>
      <w:r w:rsidRPr="001627A0">
        <w:rPr>
          <w:lang w:val="en-US"/>
        </w:rPr>
        <w:t>Recio</w:t>
      </w:r>
      <w:proofErr w:type="spellEnd"/>
      <w:r w:rsidRPr="001627A0">
        <w:rPr>
          <w:lang w:val="en-US"/>
        </w:rPr>
        <w:t xml:space="preserve">, I., Nadal, L. &amp; </w:t>
      </w:r>
      <w:proofErr w:type="spellStart"/>
      <w:r w:rsidRPr="001627A0">
        <w:rPr>
          <w:lang w:val="en-US"/>
        </w:rPr>
        <w:t>Loureda</w:t>
      </w:r>
      <w:proofErr w:type="spellEnd"/>
      <w:r w:rsidRPr="001627A0">
        <w:rPr>
          <w:lang w:val="en-US"/>
        </w:rPr>
        <w:t xml:space="preserve">, Ó. (2018). </w:t>
      </w:r>
      <w:r w:rsidRPr="009518BC">
        <w:rPr>
          <w:lang w:val="en-US"/>
        </w:rPr>
        <w:t xml:space="preserve">On argumentative relations in Spanish: experimental evidence on the grammaticalization of cause-consequence discourse markers. </w:t>
      </w:r>
      <w:r w:rsidRPr="009518BC">
        <w:rPr>
          <w:i/>
          <w:iCs/>
          <w:lang w:val="en-US"/>
        </w:rPr>
        <w:t xml:space="preserve">Discourse Markers in Grammaticalization and </w:t>
      </w:r>
      <w:proofErr w:type="spellStart"/>
      <w:r w:rsidRPr="009518BC">
        <w:rPr>
          <w:i/>
          <w:iCs/>
          <w:lang w:val="en-US"/>
        </w:rPr>
        <w:t>Constructionalization</w:t>
      </w:r>
      <w:proofErr w:type="spellEnd"/>
      <w:r w:rsidRPr="009518BC">
        <w:rPr>
          <w:i/>
          <w:iCs/>
          <w:lang w:val="en-US"/>
        </w:rPr>
        <w:t xml:space="preserve">: New Issues in the Study of Language Change. </w:t>
      </w:r>
      <w:r w:rsidRPr="001627A0">
        <w:rPr>
          <w:i/>
          <w:iCs/>
          <w:lang w:val="en-US"/>
        </w:rPr>
        <w:t>Brill, Leiden</w:t>
      </w:r>
      <w:r w:rsidRPr="001627A0">
        <w:rPr>
          <w:lang w:val="en-US"/>
        </w:rPr>
        <w:t>.</w:t>
      </w:r>
    </w:p>
    <w:p w14:paraId="5D90656D" w14:textId="77777777" w:rsidR="00467FC5" w:rsidRDefault="00467FC5" w:rsidP="00467FC5">
      <w:pPr>
        <w:spacing w:line="276" w:lineRule="auto"/>
        <w:jc w:val="both"/>
        <w:rPr>
          <w:lang w:val="en-US"/>
        </w:rPr>
      </w:pPr>
    </w:p>
    <w:p w14:paraId="078FE66F" w14:textId="77777777" w:rsidR="00467FC5" w:rsidRPr="00582A39" w:rsidRDefault="00467FC5" w:rsidP="00467FC5">
      <w:pPr>
        <w:spacing w:line="276" w:lineRule="auto"/>
        <w:jc w:val="both"/>
        <w:rPr>
          <w:lang w:val="en-US"/>
        </w:rPr>
      </w:pPr>
      <w:proofErr w:type="spellStart"/>
      <w:r w:rsidRPr="00C24C59">
        <w:rPr>
          <w:lang w:val="en-US"/>
        </w:rPr>
        <w:t>Redl</w:t>
      </w:r>
      <w:proofErr w:type="spellEnd"/>
      <w:r w:rsidRPr="00C24C59">
        <w:rPr>
          <w:lang w:val="en-US"/>
        </w:rPr>
        <w:t xml:space="preserve">, T., </w:t>
      </w:r>
      <w:proofErr w:type="spellStart"/>
      <w:r w:rsidRPr="00C24C59">
        <w:rPr>
          <w:lang w:val="en-US"/>
        </w:rPr>
        <w:t>Eerland</w:t>
      </w:r>
      <w:proofErr w:type="spellEnd"/>
      <w:r w:rsidRPr="00C24C59">
        <w:rPr>
          <w:lang w:val="en-US"/>
        </w:rPr>
        <w:t xml:space="preserve">, A. &amp; Sanders, T. J. (2018). The processing of the Dutch masculine generic </w:t>
      </w:r>
      <w:proofErr w:type="spellStart"/>
      <w:r w:rsidRPr="00C24C59">
        <w:rPr>
          <w:lang w:val="en-US"/>
        </w:rPr>
        <w:t>zijn</w:t>
      </w:r>
      <w:proofErr w:type="spellEnd"/>
      <w:r w:rsidRPr="00C24C59">
        <w:rPr>
          <w:lang w:val="en-US"/>
        </w:rPr>
        <w:t xml:space="preserve"> ‘his’ across stereotype contexts: An eye-tracking study. </w:t>
      </w:r>
      <w:proofErr w:type="spellStart"/>
      <w:r w:rsidRPr="00582A39">
        <w:rPr>
          <w:i/>
          <w:iCs/>
          <w:lang w:val="en-US"/>
        </w:rPr>
        <w:t>PloS</w:t>
      </w:r>
      <w:proofErr w:type="spellEnd"/>
      <w:r w:rsidRPr="00582A39">
        <w:rPr>
          <w:i/>
          <w:iCs/>
          <w:lang w:val="en-US"/>
        </w:rPr>
        <w:t xml:space="preserve"> one</w:t>
      </w:r>
      <w:r w:rsidRPr="00582A39">
        <w:rPr>
          <w:lang w:val="en-US"/>
        </w:rPr>
        <w:t xml:space="preserve">, </w:t>
      </w:r>
      <w:r w:rsidRPr="00582A39">
        <w:rPr>
          <w:i/>
          <w:iCs/>
          <w:lang w:val="en-US"/>
        </w:rPr>
        <w:t>13</w:t>
      </w:r>
      <w:r w:rsidRPr="00582A39">
        <w:rPr>
          <w:lang w:val="en-US"/>
        </w:rPr>
        <w:t>(10), 1-22.</w:t>
      </w:r>
    </w:p>
    <w:p w14:paraId="3687F004" w14:textId="77777777" w:rsidR="00467FC5" w:rsidRPr="00552732" w:rsidRDefault="00467FC5" w:rsidP="00467FC5">
      <w:pPr>
        <w:spacing w:line="276" w:lineRule="auto"/>
        <w:jc w:val="both"/>
        <w:rPr>
          <w:lang w:val="en-US"/>
        </w:rPr>
      </w:pPr>
    </w:p>
    <w:p w14:paraId="1FE6FF8B" w14:textId="77777777" w:rsidR="00467FC5" w:rsidRPr="00552732" w:rsidRDefault="00467FC5" w:rsidP="00467FC5">
      <w:pPr>
        <w:spacing w:line="276" w:lineRule="auto"/>
        <w:jc w:val="both"/>
        <w:rPr>
          <w:lang w:val="en-US"/>
        </w:rPr>
      </w:pPr>
      <w:r w:rsidRPr="00552732">
        <w:rPr>
          <w:lang w:val="en-US"/>
        </w:rPr>
        <w:t xml:space="preserve">Speer, S. R. &amp; Blodgett, A. (2006). Prosody. </w:t>
      </w:r>
      <w:proofErr w:type="spellStart"/>
      <w:r w:rsidRPr="00552732">
        <w:rPr>
          <w:lang w:val="en-US"/>
        </w:rPr>
        <w:t>En</w:t>
      </w:r>
      <w:proofErr w:type="spellEnd"/>
      <w:r w:rsidRPr="00552732">
        <w:rPr>
          <w:lang w:val="en-US"/>
        </w:rPr>
        <w:t xml:space="preserve"> M. J. Traxler, &amp; M. A. </w:t>
      </w:r>
      <w:proofErr w:type="spellStart"/>
      <w:r w:rsidRPr="00552732">
        <w:rPr>
          <w:lang w:val="en-US"/>
        </w:rPr>
        <w:t>Gernsbacher</w:t>
      </w:r>
      <w:proofErr w:type="spellEnd"/>
      <w:r w:rsidRPr="00552732">
        <w:rPr>
          <w:lang w:val="en-US"/>
        </w:rPr>
        <w:t xml:space="preserve"> (Eds.), </w:t>
      </w:r>
      <w:r w:rsidRPr="00552732">
        <w:rPr>
          <w:i/>
          <w:iCs/>
          <w:lang w:val="en-US"/>
        </w:rPr>
        <w:t>The Handbook of Psycholinguistics</w:t>
      </w:r>
      <w:r>
        <w:rPr>
          <w:lang w:val="en-US"/>
        </w:rPr>
        <w:t xml:space="preserve"> (</w:t>
      </w:r>
      <w:r w:rsidRPr="00552732">
        <w:rPr>
          <w:lang w:val="en-US"/>
        </w:rPr>
        <w:t>pp. 505–538</w:t>
      </w:r>
      <w:r>
        <w:rPr>
          <w:lang w:val="en-US"/>
        </w:rPr>
        <w:t>)</w:t>
      </w:r>
      <w:r w:rsidRPr="00552732">
        <w:rPr>
          <w:lang w:val="en-US"/>
        </w:rPr>
        <w:t>. Amsterdam: Elsevier.</w:t>
      </w:r>
    </w:p>
    <w:p w14:paraId="7BE63070" w14:textId="77777777" w:rsidR="00467FC5" w:rsidRPr="00552732" w:rsidRDefault="00467FC5" w:rsidP="00467FC5">
      <w:pPr>
        <w:spacing w:line="276" w:lineRule="auto"/>
        <w:jc w:val="both"/>
        <w:rPr>
          <w:lang w:val="en-US"/>
        </w:rPr>
      </w:pPr>
    </w:p>
    <w:p w14:paraId="48DD3AB0" w14:textId="77777777" w:rsidR="00467FC5" w:rsidRPr="00552732" w:rsidRDefault="00467FC5" w:rsidP="00467FC5">
      <w:pPr>
        <w:spacing w:line="276" w:lineRule="auto"/>
        <w:jc w:val="both"/>
        <w:rPr>
          <w:lang w:val="en-US"/>
        </w:rPr>
      </w:pPr>
      <w:proofErr w:type="spellStart"/>
      <w:r w:rsidRPr="00552732">
        <w:rPr>
          <w:lang w:val="en-US"/>
        </w:rPr>
        <w:t>Tanenhaus</w:t>
      </w:r>
      <w:proofErr w:type="spellEnd"/>
      <w:r w:rsidRPr="00552732">
        <w:rPr>
          <w:lang w:val="en-US"/>
        </w:rPr>
        <w:t xml:space="preserve">, M. K., Carlson, G. &amp; </w:t>
      </w:r>
      <w:proofErr w:type="spellStart"/>
      <w:r w:rsidRPr="00552732">
        <w:rPr>
          <w:lang w:val="en-US"/>
        </w:rPr>
        <w:t>Trueswell</w:t>
      </w:r>
      <w:proofErr w:type="spellEnd"/>
      <w:r w:rsidRPr="00552732">
        <w:rPr>
          <w:lang w:val="en-US"/>
        </w:rPr>
        <w:t xml:space="preserve">, J. C. (1989). The role of thematic structures in interpretation and parsing. </w:t>
      </w:r>
      <w:r w:rsidRPr="00582A39">
        <w:rPr>
          <w:i/>
          <w:iCs/>
          <w:lang w:val="en-US"/>
        </w:rPr>
        <w:t xml:space="preserve">Language and </w:t>
      </w:r>
      <w:r>
        <w:rPr>
          <w:i/>
          <w:iCs/>
          <w:lang w:val="en-US"/>
        </w:rPr>
        <w:t>C</w:t>
      </w:r>
      <w:r w:rsidRPr="00582A39">
        <w:rPr>
          <w:i/>
          <w:iCs/>
          <w:lang w:val="en-US"/>
        </w:rPr>
        <w:t xml:space="preserve">ognitive </w:t>
      </w:r>
      <w:r>
        <w:rPr>
          <w:i/>
          <w:iCs/>
          <w:lang w:val="en-US"/>
        </w:rPr>
        <w:t>P</w:t>
      </w:r>
      <w:r w:rsidRPr="00582A39">
        <w:rPr>
          <w:i/>
          <w:iCs/>
          <w:lang w:val="en-US"/>
        </w:rPr>
        <w:t>rocesses</w:t>
      </w:r>
      <w:r w:rsidRPr="00582A39">
        <w:rPr>
          <w:lang w:val="en-US"/>
        </w:rPr>
        <w:t xml:space="preserve">, </w:t>
      </w:r>
      <w:r w:rsidRPr="00582A39">
        <w:rPr>
          <w:i/>
          <w:iCs/>
          <w:lang w:val="en-US"/>
        </w:rPr>
        <w:t>4</w:t>
      </w:r>
      <w:r w:rsidRPr="00582A39">
        <w:rPr>
          <w:lang w:val="en-US"/>
        </w:rPr>
        <w:t>(3-4), 211-234.</w:t>
      </w:r>
    </w:p>
    <w:p w14:paraId="6A215178" w14:textId="77777777" w:rsidR="00467FC5" w:rsidRPr="00552732" w:rsidRDefault="00467FC5" w:rsidP="00467FC5">
      <w:pPr>
        <w:spacing w:line="276" w:lineRule="auto"/>
        <w:jc w:val="both"/>
        <w:rPr>
          <w:lang w:val="en-US"/>
        </w:rPr>
      </w:pPr>
    </w:p>
    <w:p w14:paraId="1B3F5923" w14:textId="77777777" w:rsidR="00467FC5" w:rsidRPr="00552732" w:rsidRDefault="00467FC5" w:rsidP="00467FC5">
      <w:pPr>
        <w:spacing w:line="276" w:lineRule="auto"/>
        <w:jc w:val="both"/>
        <w:rPr>
          <w:lang w:val="en-US"/>
        </w:rPr>
      </w:pPr>
      <w:proofErr w:type="spellStart"/>
      <w:r w:rsidRPr="00552732">
        <w:rPr>
          <w:lang w:val="en-US"/>
        </w:rPr>
        <w:t>Tanenhaus</w:t>
      </w:r>
      <w:proofErr w:type="spellEnd"/>
      <w:r w:rsidRPr="00552732">
        <w:rPr>
          <w:lang w:val="en-US"/>
        </w:rPr>
        <w:t xml:space="preserve">, M. K., Spivey-Knowlton, M. J., Eberhard, K. M. &amp; </w:t>
      </w:r>
      <w:proofErr w:type="spellStart"/>
      <w:r w:rsidRPr="00552732">
        <w:rPr>
          <w:lang w:val="en-US"/>
        </w:rPr>
        <w:t>Sedivy</w:t>
      </w:r>
      <w:proofErr w:type="spellEnd"/>
      <w:r w:rsidRPr="00552732">
        <w:rPr>
          <w:lang w:val="en-US"/>
        </w:rPr>
        <w:t xml:space="preserve">, J. C. (1995). Integration of visual and linguistic information in spoken language. </w:t>
      </w:r>
      <w:r w:rsidRPr="00552732">
        <w:rPr>
          <w:i/>
          <w:iCs/>
          <w:lang w:val="en-US"/>
        </w:rPr>
        <w:t>Science</w:t>
      </w:r>
      <w:r w:rsidRPr="00552732">
        <w:rPr>
          <w:lang w:val="en-US"/>
        </w:rPr>
        <w:t xml:space="preserve">, </w:t>
      </w:r>
      <w:r w:rsidRPr="00552732">
        <w:rPr>
          <w:i/>
          <w:iCs/>
          <w:lang w:val="en-US"/>
        </w:rPr>
        <w:t>268</w:t>
      </w:r>
      <w:r w:rsidRPr="00552732">
        <w:rPr>
          <w:lang w:val="en-US"/>
        </w:rPr>
        <w:t>, 1632–1634.</w:t>
      </w:r>
    </w:p>
    <w:p w14:paraId="684B66CF" w14:textId="77777777" w:rsidR="00467FC5" w:rsidRPr="00552732" w:rsidRDefault="00467FC5" w:rsidP="00467FC5">
      <w:pPr>
        <w:spacing w:line="276" w:lineRule="auto"/>
        <w:jc w:val="both"/>
        <w:rPr>
          <w:lang w:val="en-US"/>
        </w:rPr>
      </w:pPr>
    </w:p>
    <w:p w14:paraId="2FB3FDE6" w14:textId="77777777" w:rsidR="00467FC5" w:rsidRPr="00552732" w:rsidRDefault="00467FC5" w:rsidP="00467FC5">
      <w:pPr>
        <w:spacing w:line="276" w:lineRule="auto"/>
        <w:jc w:val="both"/>
        <w:rPr>
          <w:lang w:val="en-US"/>
        </w:rPr>
      </w:pPr>
      <w:proofErr w:type="spellStart"/>
      <w:r w:rsidRPr="00552732">
        <w:rPr>
          <w:lang w:val="en-US"/>
        </w:rPr>
        <w:t>Tanenhaus</w:t>
      </w:r>
      <w:proofErr w:type="spellEnd"/>
      <w:r w:rsidRPr="00552732">
        <w:rPr>
          <w:lang w:val="en-US"/>
        </w:rPr>
        <w:t xml:space="preserve">, M. K. &amp; </w:t>
      </w:r>
      <w:proofErr w:type="spellStart"/>
      <w:r w:rsidRPr="00552732">
        <w:rPr>
          <w:lang w:val="en-US"/>
        </w:rPr>
        <w:t>Trueswell</w:t>
      </w:r>
      <w:proofErr w:type="spellEnd"/>
      <w:r w:rsidRPr="00552732">
        <w:rPr>
          <w:lang w:val="en-US"/>
        </w:rPr>
        <w:t xml:space="preserve">, J. C. (1995). Sentence comprehension. </w:t>
      </w:r>
      <w:proofErr w:type="spellStart"/>
      <w:r w:rsidRPr="00552732">
        <w:rPr>
          <w:lang w:val="en-US"/>
        </w:rPr>
        <w:t>En</w:t>
      </w:r>
      <w:proofErr w:type="spellEnd"/>
      <w:r w:rsidRPr="00552732">
        <w:rPr>
          <w:lang w:val="en-US"/>
        </w:rPr>
        <w:t xml:space="preserve"> P. </w:t>
      </w:r>
      <w:proofErr w:type="spellStart"/>
      <w:r w:rsidRPr="00552732">
        <w:rPr>
          <w:lang w:val="en-US"/>
        </w:rPr>
        <w:t>Eimas</w:t>
      </w:r>
      <w:proofErr w:type="spellEnd"/>
      <w:r w:rsidRPr="00552732">
        <w:rPr>
          <w:lang w:val="en-US"/>
        </w:rPr>
        <w:t xml:space="preserve"> &amp; J. Miller (Eds.), </w:t>
      </w:r>
      <w:r w:rsidRPr="00552732">
        <w:rPr>
          <w:i/>
          <w:iCs/>
          <w:lang w:val="en-US"/>
        </w:rPr>
        <w:t xml:space="preserve">Handbook in </w:t>
      </w:r>
      <w:r>
        <w:rPr>
          <w:i/>
          <w:iCs/>
          <w:lang w:val="en-US"/>
        </w:rPr>
        <w:t>P</w:t>
      </w:r>
      <w:r w:rsidRPr="00552732">
        <w:rPr>
          <w:i/>
          <w:iCs/>
          <w:lang w:val="en-US"/>
        </w:rPr>
        <w:t xml:space="preserve">erception and </w:t>
      </w:r>
      <w:r>
        <w:rPr>
          <w:i/>
          <w:iCs/>
          <w:lang w:val="en-US"/>
        </w:rPr>
        <w:t>C</w:t>
      </w:r>
      <w:r w:rsidRPr="00552732">
        <w:rPr>
          <w:i/>
          <w:iCs/>
          <w:lang w:val="en-US"/>
        </w:rPr>
        <w:t>ognition</w:t>
      </w:r>
      <w:r w:rsidRPr="00552732">
        <w:rPr>
          <w:lang w:val="en-US"/>
        </w:rPr>
        <w:t xml:space="preserve">, </w:t>
      </w:r>
      <w:r w:rsidRPr="00552732">
        <w:rPr>
          <w:i/>
          <w:iCs/>
          <w:lang w:val="en-US"/>
        </w:rPr>
        <w:t xml:space="preserve">Volume 11: Speech, </w:t>
      </w:r>
      <w:r>
        <w:rPr>
          <w:i/>
          <w:iCs/>
          <w:lang w:val="en-US"/>
        </w:rPr>
        <w:t>L</w:t>
      </w:r>
      <w:r w:rsidRPr="00552732">
        <w:rPr>
          <w:i/>
          <w:iCs/>
          <w:lang w:val="en-US"/>
        </w:rPr>
        <w:t xml:space="preserve">anguage, and </w:t>
      </w:r>
      <w:r>
        <w:rPr>
          <w:i/>
          <w:iCs/>
          <w:lang w:val="en-US"/>
        </w:rPr>
        <w:t>C</w:t>
      </w:r>
      <w:r w:rsidRPr="00552732">
        <w:rPr>
          <w:i/>
          <w:iCs/>
          <w:lang w:val="en-US"/>
        </w:rPr>
        <w:t xml:space="preserve">ommunication </w:t>
      </w:r>
      <w:r w:rsidRPr="00552732">
        <w:rPr>
          <w:lang w:val="en-US"/>
        </w:rPr>
        <w:t>(pp. 217–262). San Diego, CA: Academic Press.</w:t>
      </w:r>
    </w:p>
    <w:p w14:paraId="27202D35" w14:textId="77777777" w:rsidR="00467FC5" w:rsidRPr="00552732" w:rsidRDefault="00467FC5" w:rsidP="00467FC5">
      <w:pPr>
        <w:spacing w:line="276" w:lineRule="auto"/>
        <w:jc w:val="both"/>
        <w:rPr>
          <w:lang w:val="en-US"/>
        </w:rPr>
      </w:pPr>
    </w:p>
    <w:p w14:paraId="18731D21" w14:textId="77777777" w:rsidR="00467FC5" w:rsidRPr="00552732" w:rsidRDefault="00467FC5" w:rsidP="00467FC5">
      <w:pPr>
        <w:spacing w:line="276" w:lineRule="auto"/>
        <w:jc w:val="both"/>
        <w:rPr>
          <w:lang w:val="en-US"/>
        </w:rPr>
      </w:pPr>
      <w:r w:rsidRPr="00552732">
        <w:rPr>
          <w:lang w:val="en-US"/>
        </w:rPr>
        <w:t xml:space="preserve">Traxler, M. J. (2014). Trends in syntactic parsing: Anticipation, Bayesian estimation, and good-enough parsing. </w:t>
      </w:r>
      <w:r w:rsidRPr="00552732">
        <w:rPr>
          <w:i/>
          <w:iCs/>
          <w:lang w:val="en-US"/>
        </w:rPr>
        <w:t>Trends in Cognitive Sciences</w:t>
      </w:r>
      <w:r w:rsidRPr="00552732">
        <w:rPr>
          <w:lang w:val="en-US"/>
        </w:rPr>
        <w:t xml:space="preserve">, </w:t>
      </w:r>
      <w:r w:rsidRPr="00552732">
        <w:rPr>
          <w:i/>
          <w:iCs/>
          <w:lang w:val="en-US"/>
        </w:rPr>
        <w:t>18</w:t>
      </w:r>
      <w:r w:rsidRPr="00552732">
        <w:rPr>
          <w:lang w:val="en-US"/>
        </w:rPr>
        <w:t>, 605–611</w:t>
      </w:r>
    </w:p>
    <w:p w14:paraId="13312A6C" w14:textId="77777777" w:rsidR="00467FC5" w:rsidRPr="00552732" w:rsidRDefault="00467FC5" w:rsidP="00467FC5">
      <w:pPr>
        <w:spacing w:line="276" w:lineRule="auto"/>
        <w:jc w:val="both"/>
        <w:rPr>
          <w:lang w:val="en-US"/>
        </w:rPr>
      </w:pPr>
    </w:p>
    <w:p w14:paraId="4658FFF7" w14:textId="0ADCB0D3" w:rsidR="00467FC5" w:rsidRPr="00552732" w:rsidRDefault="00467FC5" w:rsidP="00467FC5">
      <w:pPr>
        <w:spacing w:line="276" w:lineRule="auto"/>
        <w:jc w:val="both"/>
        <w:rPr>
          <w:rFonts w:ascii="Times New Roman" w:hAnsi="Times New Roman" w:cs="Times New Roman"/>
          <w:color w:val="000000"/>
          <w:lang w:val="en-US"/>
        </w:rPr>
      </w:pPr>
      <w:r w:rsidRPr="00552732">
        <w:rPr>
          <w:rFonts w:ascii="Times New Roman" w:hAnsi="Times New Roman" w:cs="Times New Roman"/>
          <w:color w:val="000000"/>
          <w:lang w:val="en-US"/>
        </w:rPr>
        <w:t xml:space="preserve">Traxler, M., </w:t>
      </w:r>
      <w:proofErr w:type="spellStart"/>
      <w:r w:rsidRPr="00552732">
        <w:rPr>
          <w:rFonts w:ascii="Times New Roman" w:hAnsi="Times New Roman" w:cs="Times New Roman"/>
          <w:color w:val="000000"/>
          <w:lang w:val="en-US"/>
        </w:rPr>
        <w:t>Hoversten</w:t>
      </w:r>
      <w:proofErr w:type="spellEnd"/>
      <w:r w:rsidRPr="00552732">
        <w:rPr>
          <w:rFonts w:ascii="Times New Roman" w:hAnsi="Times New Roman" w:cs="Times New Roman"/>
          <w:color w:val="000000"/>
          <w:lang w:val="en-US"/>
        </w:rPr>
        <w:t xml:space="preserve"> J.</w:t>
      </w:r>
      <w:r>
        <w:rPr>
          <w:rFonts w:ascii="Times New Roman" w:hAnsi="Times New Roman" w:cs="Times New Roman"/>
          <w:color w:val="000000"/>
          <w:lang w:val="en-US"/>
        </w:rPr>
        <w:t xml:space="preserve"> &amp;</w:t>
      </w:r>
      <w:r w:rsidRPr="00552732">
        <w:rPr>
          <w:rFonts w:ascii="Times New Roman" w:hAnsi="Times New Roman" w:cs="Times New Roman"/>
          <w:color w:val="000000"/>
          <w:lang w:val="en-US"/>
        </w:rPr>
        <w:t xml:space="preserve"> Brothers, T. (2018). Sentence Processing and Interpretation in Monolinguals</w:t>
      </w:r>
      <w:r w:rsidR="003E4F8F">
        <w:rPr>
          <w:rFonts w:ascii="Times New Roman" w:hAnsi="Times New Roman" w:cs="Times New Roman"/>
          <w:color w:val="000000"/>
          <w:lang w:val="en-US"/>
        </w:rPr>
        <w:t xml:space="preserve"> </w:t>
      </w:r>
      <w:r w:rsidRPr="00552732">
        <w:rPr>
          <w:rFonts w:ascii="Times New Roman" w:hAnsi="Times New Roman" w:cs="Times New Roman"/>
          <w:color w:val="000000"/>
          <w:lang w:val="en-US"/>
        </w:rPr>
        <w:t xml:space="preserve">and Bilinguals: Classical and Contemporary Approaches. </w:t>
      </w:r>
      <w:proofErr w:type="spellStart"/>
      <w:r w:rsidRPr="00552732">
        <w:rPr>
          <w:rFonts w:ascii="Times New Roman" w:hAnsi="Times New Roman" w:cs="Times New Roman"/>
          <w:color w:val="000000"/>
          <w:lang w:val="en-US"/>
        </w:rPr>
        <w:t>En</w:t>
      </w:r>
      <w:proofErr w:type="spellEnd"/>
      <w:r w:rsidRPr="00552732">
        <w:rPr>
          <w:rFonts w:ascii="Times New Roman" w:hAnsi="Times New Roman" w:cs="Times New Roman"/>
          <w:color w:val="000000"/>
          <w:lang w:val="en-US"/>
        </w:rPr>
        <w:t xml:space="preserve"> E. Fernández &amp; H. Smith (Eds.) </w:t>
      </w:r>
      <w:r w:rsidRPr="00552732">
        <w:rPr>
          <w:rFonts w:ascii="Times New Roman" w:hAnsi="Times New Roman" w:cs="Times New Roman"/>
          <w:i/>
          <w:color w:val="000000"/>
          <w:lang w:val="en-US"/>
        </w:rPr>
        <w:t>The Handbook of Psycholinguistics</w:t>
      </w:r>
      <w:r>
        <w:rPr>
          <w:rFonts w:ascii="Times New Roman" w:hAnsi="Times New Roman" w:cs="Times New Roman"/>
          <w:i/>
          <w:color w:val="000000"/>
          <w:lang w:val="en-US"/>
        </w:rPr>
        <w:t xml:space="preserve">, </w:t>
      </w:r>
      <w:r>
        <w:rPr>
          <w:rFonts w:ascii="Times New Roman" w:hAnsi="Times New Roman" w:cs="Times New Roman"/>
          <w:color w:val="000000"/>
          <w:lang w:val="en-US"/>
        </w:rPr>
        <w:t xml:space="preserve">pp325-349. </w:t>
      </w:r>
      <w:r w:rsidRPr="00552732">
        <w:rPr>
          <w:rFonts w:ascii="Times New Roman" w:hAnsi="Times New Roman" w:cs="Times New Roman"/>
          <w:color w:val="000000"/>
          <w:lang w:val="en-US"/>
        </w:rPr>
        <w:t>Oxford: Wiley Blackwell.</w:t>
      </w:r>
    </w:p>
    <w:p w14:paraId="5F608D4E" w14:textId="77777777" w:rsidR="00467FC5" w:rsidRPr="00552732" w:rsidRDefault="00467FC5" w:rsidP="00467FC5">
      <w:pPr>
        <w:spacing w:line="276" w:lineRule="auto"/>
        <w:jc w:val="both"/>
        <w:rPr>
          <w:rFonts w:ascii="Times New Roman" w:hAnsi="Times New Roman" w:cs="Times New Roman"/>
          <w:color w:val="000000"/>
          <w:lang w:val="en-US"/>
        </w:rPr>
      </w:pPr>
    </w:p>
    <w:p w14:paraId="1619DCBA" w14:textId="77777777" w:rsidR="00467FC5" w:rsidRPr="00552732" w:rsidRDefault="00467FC5" w:rsidP="00467FC5">
      <w:pPr>
        <w:spacing w:line="276" w:lineRule="auto"/>
        <w:jc w:val="both"/>
        <w:rPr>
          <w:rFonts w:ascii="Times New Roman" w:hAnsi="Times New Roman" w:cs="Times New Roman"/>
          <w:lang w:val="en-US"/>
        </w:rPr>
      </w:pPr>
      <w:proofErr w:type="spellStart"/>
      <w:r w:rsidRPr="00552732">
        <w:rPr>
          <w:rFonts w:ascii="Times New Roman" w:hAnsi="Times New Roman" w:cs="Times New Roman"/>
          <w:lang w:val="en-US"/>
        </w:rPr>
        <w:t>Trueswell</w:t>
      </w:r>
      <w:proofErr w:type="spellEnd"/>
      <w:r w:rsidRPr="00552732">
        <w:rPr>
          <w:rFonts w:ascii="Times New Roman" w:hAnsi="Times New Roman" w:cs="Times New Roman"/>
          <w:lang w:val="en-US"/>
        </w:rPr>
        <w:t xml:space="preserve">, J. C. (1996). The role of lexical frequency in syntactic ambiguity resolution. </w:t>
      </w:r>
      <w:r w:rsidRPr="00582A39">
        <w:rPr>
          <w:rFonts w:ascii="Times New Roman" w:hAnsi="Times New Roman" w:cs="Times New Roman"/>
          <w:i/>
          <w:iCs/>
          <w:lang w:val="en-US"/>
        </w:rPr>
        <w:t>Journal of memory and language</w:t>
      </w:r>
      <w:r w:rsidRPr="00582A39">
        <w:rPr>
          <w:rFonts w:ascii="Times New Roman" w:hAnsi="Times New Roman" w:cs="Times New Roman"/>
          <w:lang w:val="en-US"/>
        </w:rPr>
        <w:t xml:space="preserve">, </w:t>
      </w:r>
      <w:r w:rsidRPr="00582A39">
        <w:rPr>
          <w:rFonts w:ascii="Times New Roman" w:hAnsi="Times New Roman" w:cs="Times New Roman"/>
          <w:i/>
          <w:iCs/>
          <w:lang w:val="en-US"/>
        </w:rPr>
        <w:t>35</w:t>
      </w:r>
      <w:r w:rsidRPr="00582A39">
        <w:rPr>
          <w:rFonts w:ascii="Times New Roman" w:hAnsi="Times New Roman" w:cs="Times New Roman"/>
          <w:lang w:val="en-US"/>
        </w:rPr>
        <w:t>(4), 566-585.</w:t>
      </w:r>
    </w:p>
    <w:p w14:paraId="43E708C6" w14:textId="77777777" w:rsidR="00467FC5" w:rsidRPr="00552732" w:rsidRDefault="00467FC5" w:rsidP="00467FC5">
      <w:pPr>
        <w:spacing w:line="276" w:lineRule="auto"/>
        <w:jc w:val="both"/>
        <w:rPr>
          <w:lang w:val="en-US"/>
        </w:rPr>
      </w:pPr>
    </w:p>
    <w:p w14:paraId="11486202" w14:textId="77777777" w:rsidR="00467FC5" w:rsidRPr="00552732" w:rsidRDefault="00467FC5" w:rsidP="00467FC5">
      <w:pPr>
        <w:spacing w:line="276" w:lineRule="auto"/>
        <w:jc w:val="both"/>
        <w:rPr>
          <w:lang w:val="en-US"/>
        </w:rPr>
      </w:pPr>
      <w:bookmarkStart w:id="3" w:name="_Hlk8391069"/>
      <w:proofErr w:type="spellStart"/>
      <w:r w:rsidRPr="00552732">
        <w:rPr>
          <w:lang w:val="en-US"/>
        </w:rPr>
        <w:t>Trueswell</w:t>
      </w:r>
      <w:proofErr w:type="spellEnd"/>
      <w:r w:rsidRPr="00552732">
        <w:rPr>
          <w:lang w:val="en-US"/>
        </w:rPr>
        <w:t xml:space="preserve">, J. C., </w:t>
      </w:r>
      <w:proofErr w:type="spellStart"/>
      <w:r w:rsidRPr="00552732">
        <w:rPr>
          <w:lang w:val="en-US"/>
        </w:rPr>
        <w:t>Tanenhaus</w:t>
      </w:r>
      <w:proofErr w:type="spellEnd"/>
      <w:r w:rsidRPr="00552732">
        <w:rPr>
          <w:lang w:val="en-US"/>
        </w:rPr>
        <w:t xml:space="preserve">, M. K. &amp; </w:t>
      </w:r>
      <w:proofErr w:type="spellStart"/>
      <w:r w:rsidRPr="00552732">
        <w:rPr>
          <w:lang w:val="en-US"/>
        </w:rPr>
        <w:t>Kello</w:t>
      </w:r>
      <w:proofErr w:type="spellEnd"/>
      <w:r w:rsidRPr="00552732">
        <w:rPr>
          <w:lang w:val="en-US"/>
        </w:rPr>
        <w:t xml:space="preserve">, C. (1993). Verb-specific constraints in sentence processing: Separating </w:t>
      </w:r>
      <w:bookmarkEnd w:id="3"/>
      <w:r w:rsidRPr="00552732">
        <w:rPr>
          <w:lang w:val="en-US"/>
        </w:rPr>
        <w:t xml:space="preserve">effects of lexical preference from garden-paths. </w:t>
      </w:r>
      <w:r w:rsidRPr="00552732">
        <w:rPr>
          <w:i/>
          <w:iCs/>
          <w:lang w:val="en-US"/>
        </w:rPr>
        <w:t>Journal of Experimental Psychology: Learning, Memory and Cognition</w:t>
      </w:r>
      <w:r w:rsidRPr="00552732">
        <w:rPr>
          <w:lang w:val="en-US"/>
        </w:rPr>
        <w:t xml:space="preserve">, </w:t>
      </w:r>
      <w:r w:rsidRPr="00552732">
        <w:rPr>
          <w:i/>
          <w:iCs/>
          <w:lang w:val="en-US"/>
        </w:rPr>
        <w:t>19</w:t>
      </w:r>
      <w:r w:rsidRPr="00552732">
        <w:rPr>
          <w:lang w:val="en-US"/>
        </w:rPr>
        <w:t>, 528–553.</w:t>
      </w:r>
    </w:p>
    <w:p w14:paraId="20E4A48B"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7E893CB6" w14:textId="53EE6723" w:rsidR="00467FC5" w:rsidRDefault="00467FC5" w:rsidP="00467FC5">
      <w:pPr>
        <w:spacing w:line="276" w:lineRule="auto"/>
        <w:jc w:val="both"/>
        <w:rPr>
          <w:rFonts w:ascii="Times New Roman" w:eastAsia="Times New Roman" w:hAnsi="Times New Roman" w:cs="Times New Roman"/>
          <w:color w:val="auto"/>
          <w:kern w:val="0"/>
          <w:lang w:val="en-US" w:eastAsia="es-CL" w:bidi="ar-SA"/>
        </w:rPr>
      </w:pPr>
      <w:r w:rsidRPr="00C12551">
        <w:rPr>
          <w:rFonts w:ascii="Times New Roman" w:eastAsia="Times New Roman" w:hAnsi="Times New Roman" w:cs="Times New Roman"/>
          <w:color w:val="auto"/>
          <w:kern w:val="0"/>
          <w:lang w:val="en-US" w:eastAsia="es-CL" w:bidi="ar-SA"/>
        </w:rPr>
        <w:t xml:space="preserve">Tyler, L. K. &amp; </w:t>
      </w:r>
      <w:proofErr w:type="spellStart"/>
      <w:r w:rsidRPr="00C12551">
        <w:rPr>
          <w:rFonts w:ascii="Times New Roman" w:eastAsia="Times New Roman" w:hAnsi="Times New Roman" w:cs="Times New Roman"/>
          <w:color w:val="auto"/>
          <w:kern w:val="0"/>
          <w:lang w:val="en-US" w:eastAsia="es-CL" w:bidi="ar-SA"/>
        </w:rPr>
        <w:t>Marslen</w:t>
      </w:r>
      <w:proofErr w:type="spellEnd"/>
      <w:r w:rsidRPr="00C12551">
        <w:rPr>
          <w:rFonts w:ascii="Times New Roman" w:eastAsia="Times New Roman" w:hAnsi="Times New Roman" w:cs="Times New Roman"/>
          <w:color w:val="auto"/>
          <w:kern w:val="0"/>
          <w:lang w:val="en-US" w:eastAsia="es-CL" w:bidi="ar-SA"/>
        </w:rPr>
        <w:t xml:space="preserve">-Wilson, W. D. (1977). The on-line effects of semantic context on syntactic processing. </w:t>
      </w:r>
      <w:r w:rsidRPr="00C12551">
        <w:rPr>
          <w:rFonts w:ascii="Times New Roman" w:eastAsia="Times New Roman" w:hAnsi="Times New Roman" w:cs="Times New Roman"/>
          <w:i/>
          <w:iCs/>
          <w:color w:val="auto"/>
          <w:kern w:val="0"/>
          <w:lang w:val="en-US" w:eastAsia="es-CL" w:bidi="ar-SA"/>
        </w:rPr>
        <w:t>Journal of Verbal Learning and Verbal Behavior</w:t>
      </w:r>
      <w:r w:rsidRPr="00C12551">
        <w:rPr>
          <w:rFonts w:ascii="Times New Roman" w:eastAsia="Times New Roman" w:hAnsi="Times New Roman" w:cs="Times New Roman"/>
          <w:color w:val="auto"/>
          <w:kern w:val="0"/>
          <w:lang w:val="en-US" w:eastAsia="es-CL" w:bidi="ar-SA"/>
        </w:rPr>
        <w:t xml:space="preserve">, </w:t>
      </w:r>
      <w:r w:rsidRPr="00C12551">
        <w:rPr>
          <w:rFonts w:ascii="Times New Roman" w:eastAsia="Times New Roman" w:hAnsi="Times New Roman" w:cs="Times New Roman"/>
          <w:i/>
          <w:iCs/>
          <w:color w:val="auto"/>
          <w:kern w:val="0"/>
          <w:lang w:val="en-US" w:eastAsia="es-CL" w:bidi="ar-SA"/>
        </w:rPr>
        <w:t>16</w:t>
      </w:r>
      <w:r w:rsidRPr="00C12551">
        <w:rPr>
          <w:rFonts w:ascii="Times New Roman" w:eastAsia="Times New Roman" w:hAnsi="Times New Roman" w:cs="Times New Roman"/>
          <w:color w:val="auto"/>
          <w:kern w:val="0"/>
          <w:lang w:val="en-US" w:eastAsia="es-CL" w:bidi="ar-SA"/>
        </w:rPr>
        <w:t>(6), 683-692.</w:t>
      </w:r>
    </w:p>
    <w:p w14:paraId="7BF78859" w14:textId="6236A7FB" w:rsidR="00470287" w:rsidRDefault="00470287" w:rsidP="00467FC5">
      <w:pPr>
        <w:spacing w:line="276" w:lineRule="auto"/>
        <w:jc w:val="both"/>
        <w:rPr>
          <w:rFonts w:ascii="Times New Roman" w:eastAsia="Times New Roman" w:hAnsi="Times New Roman" w:cs="Times New Roman"/>
          <w:color w:val="auto"/>
          <w:kern w:val="0"/>
          <w:lang w:val="en-US" w:eastAsia="es-CL" w:bidi="ar-SA"/>
        </w:rPr>
      </w:pPr>
    </w:p>
    <w:p w14:paraId="0184A742" w14:textId="145CDF50" w:rsidR="00470287" w:rsidRPr="00DF5CC3" w:rsidRDefault="00470287" w:rsidP="00470287">
      <w:pPr>
        <w:spacing w:line="276" w:lineRule="auto"/>
        <w:jc w:val="both"/>
        <w:rPr>
          <w:rFonts w:ascii="Times New Roman" w:eastAsia="Times New Roman" w:hAnsi="Times New Roman" w:cs="Times New Roman"/>
          <w:color w:val="auto"/>
          <w:kern w:val="0"/>
          <w:lang w:val="en-US" w:eastAsia="es-CL" w:bidi="ar-SA"/>
        </w:rPr>
      </w:pPr>
      <w:r>
        <w:rPr>
          <w:rFonts w:ascii="Times New Roman" w:eastAsia="Times New Roman" w:hAnsi="Times New Roman" w:cs="Times New Roman"/>
          <w:color w:val="auto"/>
          <w:kern w:val="0"/>
          <w:lang w:val="en-US" w:eastAsia="es-CL" w:bidi="ar-SA"/>
        </w:rPr>
        <w:t>v</w:t>
      </w:r>
      <w:r w:rsidRPr="00470287">
        <w:rPr>
          <w:rFonts w:ascii="Times New Roman" w:eastAsia="Times New Roman" w:hAnsi="Times New Roman" w:cs="Times New Roman"/>
          <w:color w:val="auto"/>
          <w:kern w:val="0"/>
          <w:lang w:val="en-US" w:eastAsia="es-CL" w:bidi="ar-SA"/>
        </w:rPr>
        <w:t xml:space="preserve">an </w:t>
      </w:r>
      <w:proofErr w:type="spellStart"/>
      <w:r w:rsidRPr="00470287">
        <w:rPr>
          <w:rFonts w:ascii="Times New Roman" w:eastAsia="Times New Roman" w:hAnsi="Times New Roman" w:cs="Times New Roman"/>
          <w:color w:val="auto"/>
          <w:kern w:val="0"/>
          <w:lang w:val="en-US" w:eastAsia="es-CL" w:bidi="ar-SA"/>
        </w:rPr>
        <w:t>Gompel</w:t>
      </w:r>
      <w:proofErr w:type="spellEnd"/>
      <w:r w:rsidRPr="00470287">
        <w:rPr>
          <w:rFonts w:ascii="Times New Roman" w:eastAsia="Times New Roman" w:hAnsi="Times New Roman" w:cs="Times New Roman"/>
          <w:color w:val="auto"/>
          <w:kern w:val="0"/>
          <w:lang w:val="en-US" w:eastAsia="es-CL" w:bidi="ar-SA"/>
        </w:rPr>
        <w:t xml:space="preserve">, R. P., Pickering, M. J., Pearson, J., &amp; Jacob, G. (2006). The activation of inappropriate analyses in garden-path sentences: Evidence from structural priming. </w:t>
      </w:r>
      <w:r w:rsidRPr="00DF5CC3">
        <w:rPr>
          <w:rFonts w:ascii="Times New Roman" w:eastAsia="Times New Roman" w:hAnsi="Times New Roman" w:cs="Times New Roman"/>
          <w:i/>
          <w:iCs/>
          <w:color w:val="auto"/>
          <w:kern w:val="0"/>
          <w:lang w:val="en-US" w:eastAsia="es-CL" w:bidi="ar-SA"/>
        </w:rPr>
        <w:t>Journal of Memory and Language</w:t>
      </w:r>
      <w:r w:rsidRPr="00DF5CC3">
        <w:rPr>
          <w:rFonts w:ascii="Times New Roman" w:eastAsia="Times New Roman" w:hAnsi="Times New Roman" w:cs="Times New Roman"/>
          <w:color w:val="auto"/>
          <w:kern w:val="0"/>
          <w:lang w:val="en-US" w:eastAsia="es-CL" w:bidi="ar-SA"/>
        </w:rPr>
        <w:t xml:space="preserve">, </w:t>
      </w:r>
      <w:r w:rsidRPr="00DF5CC3">
        <w:rPr>
          <w:rFonts w:ascii="Times New Roman" w:eastAsia="Times New Roman" w:hAnsi="Times New Roman" w:cs="Times New Roman"/>
          <w:i/>
          <w:iCs/>
          <w:color w:val="auto"/>
          <w:kern w:val="0"/>
          <w:lang w:val="en-US" w:eastAsia="es-CL" w:bidi="ar-SA"/>
        </w:rPr>
        <w:t>55</w:t>
      </w:r>
      <w:r w:rsidRPr="00DF5CC3">
        <w:rPr>
          <w:rFonts w:ascii="Times New Roman" w:eastAsia="Times New Roman" w:hAnsi="Times New Roman" w:cs="Times New Roman"/>
          <w:color w:val="auto"/>
          <w:kern w:val="0"/>
          <w:lang w:val="en-US" w:eastAsia="es-CL" w:bidi="ar-SA"/>
        </w:rPr>
        <w:t>(3), 335-362.</w:t>
      </w:r>
    </w:p>
    <w:p w14:paraId="71EB189C"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631C1AAC"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r w:rsidRPr="00DF5CC3">
        <w:rPr>
          <w:rFonts w:ascii="Times New Roman" w:eastAsia="Times New Roman" w:hAnsi="Times New Roman" w:cs="Times New Roman"/>
          <w:color w:val="auto"/>
          <w:kern w:val="0"/>
          <w:lang w:val="en-US" w:eastAsia="es-CL" w:bidi="ar-SA"/>
        </w:rPr>
        <w:t xml:space="preserve">van Herten, M., </w:t>
      </w:r>
      <w:proofErr w:type="spellStart"/>
      <w:r w:rsidRPr="00DF5CC3">
        <w:rPr>
          <w:rFonts w:ascii="Times New Roman" w:eastAsia="Times New Roman" w:hAnsi="Times New Roman" w:cs="Times New Roman"/>
          <w:color w:val="auto"/>
          <w:kern w:val="0"/>
          <w:lang w:val="en-US" w:eastAsia="es-CL" w:bidi="ar-SA"/>
        </w:rPr>
        <w:t>Chwilla</w:t>
      </w:r>
      <w:proofErr w:type="spellEnd"/>
      <w:r w:rsidRPr="00DF5CC3">
        <w:rPr>
          <w:rFonts w:ascii="Times New Roman" w:eastAsia="Times New Roman" w:hAnsi="Times New Roman" w:cs="Times New Roman"/>
          <w:color w:val="auto"/>
          <w:kern w:val="0"/>
          <w:lang w:val="en-US" w:eastAsia="es-CL" w:bidi="ar-SA"/>
        </w:rPr>
        <w:t xml:space="preserve">, D. J. &amp; Kolk, H. H. (2006). </w:t>
      </w:r>
      <w:r w:rsidRPr="00552732">
        <w:rPr>
          <w:rFonts w:ascii="Times New Roman" w:eastAsia="Times New Roman" w:hAnsi="Times New Roman" w:cs="Times New Roman"/>
          <w:color w:val="auto"/>
          <w:kern w:val="0"/>
          <w:lang w:val="en-US" w:eastAsia="es-CL" w:bidi="ar-SA"/>
        </w:rPr>
        <w:t xml:space="preserve">When heuristics clash with parsing routines: ERP evidence for conflict monitoring in sentence perception. </w:t>
      </w:r>
      <w:r w:rsidRPr="00552732">
        <w:rPr>
          <w:rFonts w:ascii="Times New Roman" w:eastAsia="Times New Roman" w:hAnsi="Times New Roman" w:cs="Times New Roman"/>
          <w:i/>
          <w:iCs/>
          <w:color w:val="auto"/>
          <w:kern w:val="0"/>
          <w:lang w:val="en-US" w:eastAsia="es-CL" w:bidi="ar-SA"/>
        </w:rPr>
        <w:t>Journal of Cognitive Neuroscience</w:t>
      </w:r>
      <w:r w:rsidRPr="00552732">
        <w:rPr>
          <w:rFonts w:ascii="Times New Roman" w:eastAsia="Times New Roman" w:hAnsi="Times New Roman" w:cs="Times New Roman"/>
          <w:color w:val="auto"/>
          <w:kern w:val="0"/>
          <w:lang w:val="en-US" w:eastAsia="es-CL" w:bidi="ar-SA"/>
        </w:rPr>
        <w:t xml:space="preserve">, </w:t>
      </w:r>
      <w:r w:rsidRPr="00552732">
        <w:rPr>
          <w:rFonts w:ascii="Times New Roman" w:eastAsia="Times New Roman" w:hAnsi="Times New Roman" w:cs="Times New Roman"/>
          <w:i/>
          <w:iCs/>
          <w:color w:val="auto"/>
          <w:kern w:val="0"/>
          <w:lang w:val="en-US" w:eastAsia="es-CL" w:bidi="ar-SA"/>
        </w:rPr>
        <w:t>18</w:t>
      </w:r>
      <w:r w:rsidRPr="00552732">
        <w:rPr>
          <w:rFonts w:ascii="Times New Roman" w:eastAsia="Times New Roman" w:hAnsi="Times New Roman" w:cs="Times New Roman"/>
          <w:color w:val="auto"/>
          <w:kern w:val="0"/>
          <w:lang w:val="en-US" w:eastAsia="es-CL" w:bidi="ar-SA"/>
        </w:rPr>
        <w:t>, 1181–1197.</w:t>
      </w:r>
    </w:p>
    <w:p w14:paraId="48381805" w14:textId="77777777" w:rsidR="00467FC5" w:rsidRPr="00C12551"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2AFE41FF" w14:textId="77777777" w:rsidR="00467FC5" w:rsidRPr="00545CBD" w:rsidRDefault="00467FC5" w:rsidP="00467FC5">
      <w:pPr>
        <w:spacing w:line="276" w:lineRule="auto"/>
        <w:jc w:val="both"/>
        <w:rPr>
          <w:lang w:val="en-US"/>
        </w:rPr>
      </w:pPr>
      <w:bookmarkStart w:id="4" w:name="_Hlk8391088"/>
      <w:r w:rsidRPr="008F7924">
        <w:rPr>
          <w:lang w:val="en-US"/>
        </w:rPr>
        <w:t xml:space="preserve">van Herten, M., Kolk, H. H. &amp; </w:t>
      </w:r>
      <w:proofErr w:type="spellStart"/>
      <w:r w:rsidRPr="008F7924">
        <w:rPr>
          <w:lang w:val="en-US"/>
        </w:rPr>
        <w:t>Chwilla</w:t>
      </w:r>
      <w:proofErr w:type="spellEnd"/>
      <w:r w:rsidRPr="008F7924">
        <w:rPr>
          <w:lang w:val="en-US"/>
        </w:rPr>
        <w:t xml:space="preserve">, D. J. (2005). </w:t>
      </w:r>
      <w:r w:rsidRPr="00552732">
        <w:rPr>
          <w:lang w:val="en-US"/>
        </w:rPr>
        <w:t xml:space="preserve">An ERP study of P600 effects elicited by semantic anomalies. </w:t>
      </w:r>
      <w:r w:rsidRPr="00552732">
        <w:rPr>
          <w:i/>
          <w:iCs/>
          <w:lang w:val="en-US"/>
        </w:rPr>
        <w:t>Cognitive Brain Research</w:t>
      </w:r>
      <w:r w:rsidRPr="00552732">
        <w:rPr>
          <w:lang w:val="en-US"/>
        </w:rPr>
        <w:t xml:space="preserve">, </w:t>
      </w:r>
      <w:r w:rsidRPr="00552732">
        <w:rPr>
          <w:i/>
          <w:iCs/>
          <w:lang w:val="en-US"/>
        </w:rPr>
        <w:t>22</w:t>
      </w:r>
      <w:bookmarkEnd w:id="4"/>
      <w:r w:rsidRPr="00552732">
        <w:rPr>
          <w:lang w:val="en-US"/>
        </w:rPr>
        <w:t>, 241–255.</w:t>
      </w:r>
    </w:p>
    <w:p w14:paraId="7736A6BB" w14:textId="77777777" w:rsidR="00467FC5" w:rsidRPr="00545CBD" w:rsidRDefault="00467FC5" w:rsidP="00467FC5">
      <w:pPr>
        <w:spacing w:line="276" w:lineRule="auto"/>
        <w:jc w:val="both"/>
        <w:rPr>
          <w:lang w:val="en-US"/>
        </w:rPr>
      </w:pPr>
    </w:p>
    <w:p w14:paraId="06A73EA3" w14:textId="77777777" w:rsidR="00467FC5" w:rsidRPr="00545CBD" w:rsidRDefault="00467FC5" w:rsidP="00467FC5">
      <w:pPr>
        <w:spacing w:line="276" w:lineRule="auto"/>
        <w:rPr>
          <w:lang w:val="en-US"/>
        </w:rPr>
      </w:pPr>
    </w:p>
    <w:p w14:paraId="591A9981" w14:textId="77777777" w:rsidR="00467FC5" w:rsidRPr="003F4EE5" w:rsidRDefault="00467FC5" w:rsidP="00467FC5">
      <w:pPr>
        <w:spacing w:line="360" w:lineRule="auto"/>
        <w:jc w:val="both"/>
        <w:rPr>
          <w:rFonts w:ascii="Times New Roman" w:hAnsi="Times New Roman" w:cs="Times New Roman"/>
          <w:noProof/>
        </w:rPr>
      </w:pPr>
    </w:p>
    <w:p w14:paraId="6C7FBCBB" w14:textId="77777777" w:rsidR="00467FC5" w:rsidRPr="00417AC6" w:rsidRDefault="00467FC5" w:rsidP="00467FC5">
      <w:pPr>
        <w:spacing w:line="360" w:lineRule="auto"/>
      </w:pPr>
    </w:p>
    <w:p w14:paraId="7B784E16" w14:textId="77777777" w:rsidR="00467FC5" w:rsidRDefault="00467FC5" w:rsidP="00467FC5">
      <w:pPr>
        <w:spacing w:line="360" w:lineRule="auto"/>
      </w:pPr>
    </w:p>
    <w:p w14:paraId="5158A172" w14:textId="77777777" w:rsidR="00467FC5" w:rsidRDefault="00467FC5" w:rsidP="00467FC5">
      <w:pPr>
        <w:spacing w:line="360" w:lineRule="auto"/>
      </w:pPr>
    </w:p>
    <w:p w14:paraId="2F21754B" w14:textId="496C797E" w:rsidR="00C84CBA" w:rsidRPr="00026B69" w:rsidRDefault="00C84CBA" w:rsidP="00467FC5">
      <w:pPr>
        <w:spacing w:line="360" w:lineRule="auto"/>
        <w:jc w:val="both"/>
        <w:rPr>
          <w:lang w:val="en-US"/>
        </w:rPr>
      </w:pPr>
    </w:p>
    <w:sectPr w:rsidR="00C84CBA" w:rsidRPr="00026B69" w:rsidSect="0036189F">
      <w:footerReference w:type="default" r:id="rId9"/>
      <w:pgSz w:w="12240" w:h="15840"/>
      <w:pgMar w:top="1701" w:right="1701" w:bottom="1701" w:left="1701"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37428" w14:textId="77777777" w:rsidR="00FF5396" w:rsidRDefault="00FF5396" w:rsidP="009B4CEF">
      <w:r>
        <w:separator/>
      </w:r>
    </w:p>
  </w:endnote>
  <w:endnote w:type="continuationSeparator" w:id="0">
    <w:p w14:paraId="217955BB" w14:textId="77777777" w:rsidR="00FF5396" w:rsidRDefault="00FF5396" w:rsidP="009B4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0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LTStd-Roman">
    <w:altName w:val="Palatino Linotype"/>
    <w:panose1 w:val="00000000000000000000"/>
    <w:charset w:val="00"/>
    <w:family w:val="roman"/>
    <w:notTrueType/>
    <w:pitch w:val="default"/>
  </w:font>
  <w:font w:name="PalatinoLTStd-Italic">
    <w:altName w:val="Palatino Linotype"/>
    <w:panose1 w:val="00000000000000000000"/>
    <w:charset w:val="00"/>
    <w:family w:val="roman"/>
    <w:notTrueType/>
    <w:pitch w:val="default"/>
  </w:font>
  <w:font w:name="AdvOT863180fb+fb">
    <w:altName w:val="Cambria"/>
    <w:panose1 w:val="00000000000000000000"/>
    <w:charset w:val="00"/>
    <w:family w:val="roman"/>
    <w:notTrueType/>
    <w:pitch w:val="default"/>
  </w:font>
  <w:font w:name="AdvPS44A44B">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NewRomanP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5703294"/>
      <w:docPartObj>
        <w:docPartGallery w:val="Page Numbers (Bottom of Page)"/>
        <w:docPartUnique/>
      </w:docPartObj>
    </w:sdtPr>
    <w:sdtEndPr>
      <w:rPr>
        <w:noProof/>
      </w:rPr>
    </w:sdtEndPr>
    <w:sdtContent>
      <w:p w14:paraId="59CE83B5" w14:textId="1E9D6757" w:rsidR="00474389" w:rsidRDefault="0047438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93C4E72" w14:textId="77777777" w:rsidR="00474389" w:rsidRDefault="00474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101F4" w14:textId="77777777" w:rsidR="00FF5396" w:rsidRDefault="00FF5396" w:rsidP="009B4CEF">
      <w:r>
        <w:separator/>
      </w:r>
    </w:p>
  </w:footnote>
  <w:footnote w:type="continuationSeparator" w:id="0">
    <w:p w14:paraId="0FA3A43F" w14:textId="77777777" w:rsidR="00FF5396" w:rsidRDefault="00FF5396" w:rsidP="009B4CEF">
      <w:r>
        <w:continuationSeparator/>
      </w:r>
    </w:p>
  </w:footnote>
  <w:footnote w:id="1">
    <w:p w14:paraId="21EAF596" w14:textId="66288C9D" w:rsidR="00474389" w:rsidRPr="00405252" w:rsidRDefault="00474389" w:rsidP="00405252">
      <w:pPr>
        <w:jc w:val="both"/>
        <w:rPr>
          <w:rFonts w:ascii="Times New Roman" w:hAnsi="Times New Roman" w:cs="Times New Roman"/>
          <w:sz w:val="18"/>
          <w:szCs w:val="18"/>
        </w:rPr>
      </w:pPr>
      <w:r w:rsidRPr="00405252">
        <w:rPr>
          <w:rStyle w:val="FootnoteReference"/>
          <w:sz w:val="18"/>
          <w:szCs w:val="18"/>
        </w:rPr>
        <w:footnoteRef/>
      </w:r>
      <w:r w:rsidRPr="00405252">
        <w:rPr>
          <w:sz w:val="18"/>
          <w:szCs w:val="18"/>
        </w:rPr>
        <w:t xml:space="preserve"> </w:t>
      </w:r>
      <w:r w:rsidRPr="00405252">
        <w:rPr>
          <w:rFonts w:ascii="Times New Roman" w:hAnsi="Times New Roman" w:cs="Times New Roman"/>
          <w:sz w:val="18"/>
          <w:szCs w:val="18"/>
        </w:rPr>
        <w:t xml:space="preserve">La característica fundamental de la perspectiva modular corresponde a que los procesos cognitivos complejos están descompuestos en segmentos más simples, cada uno de los cuales es realizado por un subsistema especializado. De este modo, se asume que el </w:t>
      </w:r>
      <w:r w:rsidRPr="00405252">
        <w:rPr>
          <w:rFonts w:ascii="Times New Roman" w:hAnsi="Times New Roman" w:cs="Times New Roman"/>
          <w:iCs/>
          <w:sz w:val="18"/>
          <w:szCs w:val="18"/>
        </w:rPr>
        <w:t>análisis</w:t>
      </w:r>
      <w:r w:rsidRPr="00405252">
        <w:rPr>
          <w:rFonts w:ascii="Times New Roman" w:hAnsi="Times New Roman" w:cs="Times New Roman"/>
          <w:sz w:val="18"/>
          <w:szCs w:val="18"/>
        </w:rPr>
        <w:t xml:space="preserve"> sintáctico es un proceso que ocurre luego </w:t>
      </w:r>
      <w:r>
        <w:rPr>
          <w:rFonts w:ascii="Times New Roman" w:hAnsi="Times New Roman" w:cs="Times New Roman"/>
          <w:sz w:val="18"/>
          <w:szCs w:val="18"/>
        </w:rPr>
        <w:t xml:space="preserve">de </w:t>
      </w:r>
      <w:r w:rsidRPr="00405252">
        <w:rPr>
          <w:rFonts w:ascii="Times New Roman" w:hAnsi="Times New Roman" w:cs="Times New Roman"/>
          <w:sz w:val="18"/>
          <w:szCs w:val="18"/>
        </w:rPr>
        <w:t xml:space="preserve">que el reconocimiento auditivo y/u ortográfico son completados y antes que otros procesos superiores tales como la integración discursiva o el procesamiento pragmático se hayan realizado. Además, la perspectiva modular (Frazier &amp; Rayner, 1982; Frazier, 1987) señala que cuando cada palabra es leída o escuchada, una primera etapa de análisis sintáctico y de procesamiento modular utiliza solo la estructura sintáctica hasta ese punto. De este modo, los factores de plausibilidad de los eventos contenidos en la oración son computados por un sistema central que opera solo cuando el </w:t>
      </w:r>
      <w:r w:rsidRPr="00405252">
        <w:rPr>
          <w:rFonts w:ascii="Times New Roman" w:hAnsi="Times New Roman" w:cs="Times New Roman"/>
          <w:iCs/>
          <w:sz w:val="18"/>
          <w:szCs w:val="18"/>
        </w:rPr>
        <w:t>análisis</w:t>
      </w:r>
      <w:r w:rsidRPr="00405252">
        <w:rPr>
          <w:rFonts w:ascii="Times New Roman" w:hAnsi="Times New Roman" w:cs="Times New Roman"/>
          <w:sz w:val="18"/>
          <w:szCs w:val="18"/>
        </w:rPr>
        <w:t xml:space="preserve"> sintáctico de toda la oración haya sido procesado.</w:t>
      </w:r>
    </w:p>
    <w:p w14:paraId="3E3E8CE7" w14:textId="4DDC5182" w:rsidR="00474389" w:rsidRDefault="004743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369EF"/>
    <w:multiLevelType w:val="hybridMultilevel"/>
    <w:tmpl w:val="75AE0622"/>
    <w:lvl w:ilvl="0" w:tplc="141235E2">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0910CE0"/>
    <w:multiLevelType w:val="hybridMultilevel"/>
    <w:tmpl w:val="79761BA8"/>
    <w:lvl w:ilvl="0" w:tplc="E7064FB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3D4E2632"/>
    <w:multiLevelType w:val="hybridMultilevel"/>
    <w:tmpl w:val="ADCC2048"/>
    <w:lvl w:ilvl="0" w:tplc="FDCE7E96">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6E101AB0"/>
    <w:multiLevelType w:val="hybridMultilevel"/>
    <w:tmpl w:val="E53A9F56"/>
    <w:lvl w:ilvl="0" w:tplc="426222A8">
      <w:start w:val="1"/>
      <w:numFmt w:val="decimal"/>
      <w:lvlText w:val="(%1)"/>
      <w:lvlJc w:val="left"/>
      <w:pPr>
        <w:ind w:left="720" w:hanging="360"/>
      </w:pPr>
      <w:rPr>
        <w:rFonts w:hint="default"/>
        <w:i w:val="0"/>
        <w:iCs/>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6F9C0ED3"/>
    <w:multiLevelType w:val="hybridMultilevel"/>
    <w:tmpl w:val="1694A8E4"/>
    <w:lvl w:ilvl="0" w:tplc="491AD12E">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A1"/>
    <w:rsid w:val="00012D81"/>
    <w:rsid w:val="00014F13"/>
    <w:rsid w:val="0001764F"/>
    <w:rsid w:val="00026B69"/>
    <w:rsid w:val="000366EB"/>
    <w:rsid w:val="00037619"/>
    <w:rsid w:val="00041205"/>
    <w:rsid w:val="00054B96"/>
    <w:rsid w:val="000605B3"/>
    <w:rsid w:val="000730C7"/>
    <w:rsid w:val="000755DB"/>
    <w:rsid w:val="00075DFE"/>
    <w:rsid w:val="00076773"/>
    <w:rsid w:val="00092E3D"/>
    <w:rsid w:val="000A0629"/>
    <w:rsid w:val="000A7CA1"/>
    <w:rsid w:val="000B05D1"/>
    <w:rsid w:val="000B1869"/>
    <w:rsid w:val="000B33C5"/>
    <w:rsid w:val="000C0D0C"/>
    <w:rsid w:val="000F758F"/>
    <w:rsid w:val="0010300A"/>
    <w:rsid w:val="00111B13"/>
    <w:rsid w:val="00112916"/>
    <w:rsid w:val="00112B98"/>
    <w:rsid w:val="00112D6B"/>
    <w:rsid w:val="00117D04"/>
    <w:rsid w:val="00134FF1"/>
    <w:rsid w:val="00161AEA"/>
    <w:rsid w:val="00162153"/>
    <w:rsid w:val="001627A0"/>
    <w:rsid w:val="001778E0"/>
    <w:rsid w:val="00184075"/>
    <w:rsid w:val="0019246A"/>
    <w:rsid w:val="00193A9E"/>
    <w:rsid w:val="001A36E9"/>
    <w:rsid w:val="001A7005"/>
    <w:rsid w:val="001B2720"/>
    <w:rsid w:val="001B73EB"/>
    <w:rsid w:val="001D15F7"/>
    <w:rsid w:val="001F1378"/>
    <w:rsid w:val="001F246B"/>
    <w:rsid w:val="001F5D23"/>
    <w:rsid w:val="00207056"/>
    <w:rsid w:val="00212DA2"/>
    <w:rsid w:val="00227CA1"/>
    <w:rsid w:val="00236DF8"/>
    <w:rsid w:val="00245D00"/>
    <w:rsid w:val="00246B11"/>
    <w:rsid w:val="0026386E"/>
    <w:rsid w:val="00264EEB"/>
    <w:rsid w:val="00264F1E"/>
    <w:rsid w:val="002676F0"/>
    <w:rsid w:val="00271987"/>
    <w:rsid w:val="002746B5"/>
    <w:rsid w:val="002801EA"/>
    <w:rsid w:val="00283BDD"/>
    <w:rsid w:val="00290948"/>
    <w:rsid w:val="002A3E0B"/>
    <w:rsid w:val="002A56E4"/>
    <w:rsid w:val="002A7F39"/>
    <w:rsid w:val="002B155D"/>
    <w:rsid w:val="002D3F04"/>
    <w:rsid w:val="002D64CB"/>
    <w:rsid w:val="002F00EF"/>
    <w:rsid w:val="002F5214"/>
    <w:rsid w:val="003019CF"/>
    <w:rsid w:val="0031532E"/>
    <w:rsid w:val="00320085"/>
    <w:rsid w:val="00324ED5"/>
    <w:rsid w:val="0035387D"/>
    <w:rsid w:val="0035586F"/>
    <w:rsid w:val="0036189F"/>
    <w:rsid w:val="00364339"/>
    <w:rsid w:val="00392E77"/>
    <w:rsid w:val="00393E4C"/>
    <w:rsid w:val="003A05A4"/>
    <w:rsid w:val="003A60DA"/>
    <w:rsid w:val="003C261A"/>
    <w:rsid w:val="003C5810"/>
    <w:rsid w:val="003E4F8F"/>
    <w:rsid w:val="003E7783"/>
    <w:rsid w:val="003F4EE5"/>
    <w:rsid w:val="003F558F"/>
    <w:rsid w:val="0040059F"/>
    <w:rsid w:val="00405252"/>
    <w:rsid w:val="00410CFC"/>
    <w:rsid w:val="004155FB"/>
    <w:rsid w:val="00417AC6"/>
    <w:rsid w:val="00420A42"/>
    <w:rsid w:val="004264F6"/>
    <w:rsid w:val="00440A6B"/>
    <w:rsid w:val="00456651"/>
    <w:rsid w:val="004636A7"/>
    <w:rsid w:val="00463C68"/>
    <w:rsid w:val="00467FC5"/>
    <w:rsid w:val="00470287"/>
    <w:rsid w:val="00473EC8"/>
    <w:rsid w:val="00474389"/>
    <w:rsid w:val="00477400"/>
    <w:rsid w:val="00490748"/>
    <w:rsid w:val="0049707C"/>
    <w:rsid w:val="004A25C5"/>
    <w:rsid w:val="004B4238"/>
    <w:rsid w:val="004C3DB0"/>
    <w:rsid w:val="004C6208"/>
    <w:rsid w:val="004E00CC"/>
    <w:rsid w:val="004E2575"/>
    <w:rsid w:val="004F015B"/>
    <w:rsid w:val="00545CBD"/>
    <w:rsid w:val="00546223"/>
    <w:rsid w:val="0054791D"/>
    <w:rsid w:val="00552732"/>
    <w:rsid w:val="005654C5"/>
    <w:rsid w:val="005659FE"/>
    <w:rsid w:val="005729C2"/>
    <w:rsid w:val="00582A39"/>
    <w:rsid w:val="00584311"/>
    <w:rsid w:val="005A330E"/>
    <w:rsid w:val="005E3928"/>
    <w:rsid w:val="005F0110"/>
    <w:rsid w:val="00605157"/>
    <w:rsid w:val="006056C8"/>
    <w:rsid w:val="0060747D"/>
    <w:rsid w:val="00620758"/>
    <w:rsid w:val="00623478"/>
    <w:rsid w:val="00626006"/>
    <w:rsid w:val="00635BB0"/>
    <w:rsid w:val="006473C7"/>
    <w:rsid w:val="00655281"/>
    <w:rsid w:val="0065541F"/>
    <w:rsid w:val="00661256"/>
    <w:rsid w:val="00662F81"/>
    <w:rsid w:val="0066611D"/>
    <w:rsid w:val="0066697B"/>
    <w:rsid w:val="006722AA"/>
    <w:rsid w:val="00673422"/>
    <w:rsid w:val="006B1966"/>
    <w:rsid w:val="006C383F"/>
    <w:rsid w:val="006C6D0B"/>
    <w:rsid w:val="006E0FDC"/>
    <w:rsid w:val="006E2687"/>
    <w:rsid w:val="006E61D1"/>
    <w:rsid w:val="006F1DE8"/>
    <w:rsid w:val="00705EF0"/>
    <w:rsid w:val="00723905"/>
    <w:rsid w:val="007305D7"/>
    <w:rsid w:val="0074506E"/>
    <w:rsid w:val="00747B0E"/>
    <w:rsid w:val="007530AF"/>
    <w:rsid w:val="0076344A"/>
    <w:rsid w:val="00763FB9"/>
    <w:rsid w:val="00776F1A"/>
    <w:rsid w:val="007907D2"/>
    <w:rsid w:val="007928D1"/>
    <w:rsid w:val="00792AF2"/>
    <w:rsid w:val="00794D79"/>
    <w:rsid w:val="007A2888"/>
    <w:rsid w:val="007B7CCE"/>
    <w:rsid w:val="007C0DB1"/>
    <w:rsid w:val="007C2F21"/>
    <w:rsid w:val="007E5728"/>
    <w:rsid w:val="007E73B3"/>
    <w:rsid w:val="007F3F8D"/>
    <w:rsid w:val="007F594F"/>
    <w:rsid w:val="007F631E"/>
    <w:rsid w:val="0080169A"/>
    <w:rsid w:val="008034CD"/>
    <w:rsid w:val="0081125D"/>
    <w:rsid w:val="008346EC"/>
    <w:rsid w:val="00835505"/>
    <w:rsid w:val="008401CE"/>
    <w:rsid w:val="008446A6"/>
    <w:rsid w:val="00855189"/>
    <w:rsid w:val="00856C9E"/>
    <w:rsid w:val="00863012"/>
    <w:rsid w:val="00882563"/>
    <w:rsid w:val="00883C6F"/>
    <w:rsid w:val="0088494F"/>
    <w:rsid w:val="00896857"/>
    <w:rsid w:val="008A6E23"/>
    <w:rsid w:val="008B063A"/>
    <w:rsid w:val="008B282E"/>
    <w:rsid w:val="008B6B9C"/>
    <w:rsid w:val="008B7539"/>
    <w:rsid w:val="008C1626"/>
    <w:rsid w:val="008D30B3"/>
    <w:rsid w:val="008D474D"/>
    <w:rsid w:val="008D7BD5"/>
    <w:rsid w:val="008E366A"/>
    <w:rsid w:val="008F19B5"/>
    <w:rsid w:val="00900E2E"/>
    <w:rsid w:val="00913C09"/>
    <w:rsid w:val="009428EC"/>
    <w:rsid w:val="009518BC"/>
    <w:rsid w:val="00953CFF"/>
    <w:rsid w:val="0098326E"/>
    <w:rsid w:val="009858C3"/>
    <w:rsid w:val="00991E17"/>
    <w:rsid w:val="009A3DD2"/>
    <w:rsid w:val="009A7CDB"/>
    <w:rsid w:val="009B0ABE"/>
    <w:rsid w:val="009B4CEF"/>
    <w:rsid w:val="009D0F4F"/>
    <w:rsid w:val="009D2F0E"/>
    <w:rsid w:val="009F42A5"/>
    <w:rsid w:val="009F4DF3"/>
    <w:rsid w:val="00A001B6"/>
    <w:rsid w:val="00A02B46"/>
    <w:rsid w:val="00A04228"/>
    <w:rsid w:val="00A13BE1"/>
    <w:rsid w:val="00A15236"/>
    <w:rsid w:val="00A15E08"/>
    <w:rsid w:val="00A36167"/>
    <w:rsid w:val="00A36B7C"/>
    <w:rsid w:val="00A442BB"/>
    <w:rsid w:val="00A47B66"/>
    <w:rsid w:val="00A56A3E"/>
    <w:rsid w:val="00A61CEC"/>
    <w:rsid w:val="00A61CEE"/>
    <w:rsid w:val="00A61CFA"/>
    <w:rsid w:val="00A93758"/>
    <w:rsid w:val="00A95FB3"/>
    <w:rsid w:val="00A9658B"/>
    <w:rsid w:val="00AA1A5C"/>
    <w:rsid w:val="00AE7B17"/>
    <w:rsid w:val="00AF38C0"/>
    <w:rsid w:val="00AF6368"/>
    <w:rsid w:val="00B01B30"/>
    <w:rsid w:val="00B04A8C"/>
    <w:rsid w:val="00B05A61"/>
    <w:rsid w:val="00B1191D"/>
    <w:rsid w:val="00B1615D"/>
    <w:rsid w:val="00B262E7"/>
    <w:rsid w:val="00B306D4"/>
    <w:rsid w:val="00B327FB"/>
    <w:rsid w:val="00B4154E"/>
    <w:rsid w:val="00B50FDB"/>
    <w:rsid w:val="00B51A51"/>
    <w:rsid w:val="00B67362"/>
    <w:rsid w:val="00B700F9"/>
    <w:rsid w:val="00B7393D"/>
    <w:rsid w:val="00B80382"/>
    <w:rsid w:val="00B812A4"/>
    <w:rsid w:val="00B92613"/>
    <w:rsid w:val="00BA721A"/>
    <w:rsid w:val="00BB5664"/>
    <w:rsid w:val="00BC108F"/>
    <w:rsid w:val="00BC45F5"/>
    <w:rsid w:val="00BC5BFF"/>
    <w:rsid w:val="00BD0927"/>
    <w:rsid w:val="00BE2557"/>
    <w:rsid w:val="00BE54A1"/>
    <w:rsid w:val="00C12551"/>
    <w:rsid w:val="00C24C59"/>
    <w:rsid w:val="00C3292A"/>
    <w:rsid w:val="00C41C20"/>
    <w:rsid w:val="00C428E2"/>
    <w:rsid w:val="00C46DDC"/>
    <w:rsid w:val="00C539B8"/>
    <w:rsid w:val="00C5667A"/>
    <w:rsid w:val="00C574E5"/>
    <w:rsid w:val="00C73FEC"/>
    <w:rsid w:val="00C83474"/>
    <w:rsid w:val="00C84CBA"/>
    <w:rsid w:val="00C84EDD"/>
    <w:rsid w:val="00C90058"/>
    <w:rsid w:val="00C90397"/>
    <w:rsid w:val="00C94B32"/>
    <w:rsid w:val="00C97A92"/>
    <w:rsid w:val="00CA3F03"/>
    <w:rsid w:val="00CB3FAA"/>
    <w:rsid w:val="00CD2EFA"/>
    <w:rsid w:val="00CD6BE4"/>
    <w:rsid w:val="00CE2BCA"/>
    <w:rsid w:val="00CE7B1D"/>
    <w:rsid w:val="00CF02EB"/>
    <w:rsid w:val="00CF6C3A"/>
    <w:rsid w:val="00CF72EA"/>
    <w:rsid w:val="00D31E43"/>
    <w:rsid w:val="00D41146"/>
    <w:rsid w:val="00D44CF1"/>
    <w:rsid w:val="00D64EA9"/>
    <w:rsid w:val="00D66FBF"/>
    <w:rsid w:val="00D7236F"/>
    <w:rsid w:val="00D84CD9"/>
    <w:rsid w:val="00D863BF"/>
    <w:rsid w:val="00D876E4"/>
    <w:rsid w:val="00D87DEB"/>
    <w:rsid w:val="00D942DD"/>
    <w:rsid w:val="00D95191"/>
    <w:rsid w:val="00D96ED5"/>
    <w:rsid w:val="00DB1A44"/>
    <w:rsid w:val="00DD0724"/>
    <w:rsid w:val="00DF3A0A"/>
    <w:rsid w:val="00DF5CC3"/>
    <w:rsid w:val="00E00AA2"/>
    <w:rsid w:val="00E04E50"/>
    <w:rsid w:val="00E165D4"/>
    <w:rsid w:val="00E20FF1"/>
    <w:rsid w:val="00E27F1A"/>
    <w:rsid w:val="00E34861"/>
    <w:rsid w:val="00E35182"/>
    <w:rsid w:val="00E43FC7"/>
    <w:rsid w:val="00E5549E"/>
    <w:rsid w:val="00E56455"/>
    <w:rsid w:val="00E615D7"/>
    <w:rsid w:val="00E956A7"/>
    <w:rsid w:val="00EA2C57"/>
    <w:rsid w:val="00EA32C2"/>
    <w:rsid w:val="00EB1DC6"/>
    <w:rsid w:val="00EB6E10"/>
    <w:rsid w:val="00ED14F9"/>
    <w:rsid w:val="00ED2DBF"/>
    <w:rsid w:val="00EE0719"/>
    <w:rsid w:val="00F04B93"/>
    <w:rsid w:val="00F0729A"/>
    <w:rsid w:val="00F20945"/>
    <w:rsid w:val="00F4232A"/>
    <w:rsid w:val="00F51FE2"/>
    <w:rsid w:val="00F53542"/>
    <w:rsid w:val="00F90A9B"/>
    <w:rsid w:val="00F9676C"/>
    <w:rsid w:val="00FA378A"/>
    <w:rsid w:val="00FA7118"/>
    <w:rsid w:val="00FA7725"/>
    <w:rsid w:val="00FB3B98"/>
    <w:rsid w:val="00FF0300"/>
    <w:rsid w:val="00FF29F8"/>
    <w:rsid w:val="00FF3EC7"/>
    <w:rsid w:val="00FF539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607E5"/>
  <w15:docId w15:val="{0FC5065B-31AA-42A4-832E-B3152E4B2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kern w:val="2"/>
        <w:szCs w:val="24"/>
        <w:lang w:val="es-CL"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paragraph" w:styleId="Heading1">
    <w:name w:val="heading 1"/>
    <w:basedOn w:val="Normal"/>
    <w:link w:val="Heading1Char"/>
    <w:uiPriority w:val="9"/>
    <w:qFormat/>
    <w:rsid w:val="00ED14F9"/>
    <w:pPr>
      <w:spacing w:before="100" w:beforeAutospacing="1" w:after="100" w:afterAutospacing="1"/>
      <w:outlineLvl w:val="0"/>
    </w:pPr>
    <w:rPr>
      <w:rFonts w:ascii="Times New Roman" w:eastAsia="Times New Roman" w:hAnsi="Times New Roman" w:cs="Times New Roman"/>
      <w:b/>
      <w:bCs/>
      <w:color w:val="auto"/>
      <w:kern w:val="36"/>
      <w:sz w:val="48"/>
      <w:szCs w:val="48"/>
      <w:lang w:eastAsia="es-CL" w:bidi="ar-SA"/>
    </w:rPr>
  </w:style>
  <w:style w:type="paragraph" w:styleId="Heading2">
    <w:name w:val="heading 2"/>
    <w:basedOn w:val="Normal"/>
    <w:link w:val="Heading2Char"/>
    <w:uiPriority w:val="9"/>
    <w:qFormat/>
    <w:rsid w:val="00ED14F9"/>
    <w:pPr>
      <w:spacing w:before="100" w:beforeAutospacing="1" w:after="100" w:afterAutospacing="1"/>
      <w:outlineLvl w:val="1"/>
    </w:pPr>
    <w:rPr>
      <w:rFonts w:ascii="Times New Roman" w:eastAsia="Times New Roman" w:hAnsi="Times New Roman" w:cs="Times New Roman"/>
      <w:b/>
      <w:bCs/>
      <w:color w:val="auto"/>
      <w:kern w:val="0"/>
      <w:sz w:val="36"/>
      <w:szCs w:val="36"/>
      <w:lang w:eastAsia="es-CL" w:bidi="ar-SA"/>
    </w:rPr>
  </w:style>
  <w:style w:type="paragraph" w:styleId="Heading3">
    <w:name w:val="heading 3"/>
    <w:basedOn w:val="Normal"/>
    <w:link w:val="Heading3Char"/>
    <w:uiPriority w:val="9"/>
    <w:qFormat/>
    <w:rsid w:val="00ED14F9"/>
    <w:pPr>
      <w:spacing w:before="100" w:beforeAutospacing="1" w:after="100" w:afterAutospacing="1"/>
      <w:outlineLvl w:val="2"/>
    </w:pPr>
    <w:rPr>
      <w:rFonts w:ascii="Times New Roman" w:eastAsia="Times New Roman" w:hAnsi="Times New Roman" w:cs="Times New Roman"/>
      <w:b/>
      <w:bCs/>
      <w:color w:val="auto"/>
      <w:kern w:val="0"/>
      <w:sz w:val="27"/>
      <w:szCs w:val="27"/>
      <w:lang w:eastAsia="es-CL" w:bidi="ar-SA"/>
    </w:rPr>
  </w:style>
  <w:style w:type="paragraph" w:styleId="Heading4">
    <w:name w:val="heading 4"/>
    <w:basedOn w:val="Normal"/>
    <w:link w:val="Heading4Char"/>
    <w:uiPriority w:val="9"/>
    <w:qFormat/>
    <w:rsid w:val="00ED14F9"/>
    <w:pPr>
      <w:spacing w:before="100" w:beforeAutospacing="1" w:after="100" w:afterAutospacing="1"/>
      <w:outlineLvl w:val="3"/>
    </w:pPr>
    <w:rPr>
      <w:rFonts w:ascii="Times New Roman" w:eastAsia="Times New Roman" w:hAnsi="Times New Roman" w:cs="Times New Roman"/>
      <w:b/>
      <w:bCs/>
      <w:color w:val="auto"/>
      <w:kern w:val="0"/>
      <w:lang w:eastAsia="es-CL" w:bidi="ar-SA"/>
    </w:rPr>
  </w:style>
  <w:style w:type="paragraph" w:styleId="Heading5">
    <w:name w:val="heading 5"/>
    <w:basedOn w:val="Normal"/>
    <w:link w:val="Heading5Char"/>
    <w:uiPriority w:val="9"/>
    <w:qFormat/>
    <w:rsid w:val="00ED14F9"/>
    <w:pPr>
      <w:spacing w:before="100" w:beforeAutospacing="1" w:after="100" w:afterAutospacing="1"/>
      <w:outlineLvl w:val="4"/>
    </w:pPr>
    <w:rPr>
      <w:rFonts w:ascii="Times New Roman" w:eastAsia="Times New Roman" w:hAnsi="Times New Roman" w:cs="Times New Roman"/>
      <w:b/>
      <w:bCs/>
      <w:color w:val="auto"/>
      <w:kern w:val="0"/>
      <w:sz w:val="20"/>
      <w:szCs w:val="20"/>
      <w:lang w:eastAsia="es-CL"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1">
    <w:name w:val="Título1"/>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ListParagraph">
    <w:name w:val="List Paragraph"/>
    <w:basedOn w:val="Normal"/>
    <w:uiPriority w:val="34"/>
    <w:qFormat/>
    <w:rsid w:val="0049707C"/>
    <w:pPr>
      <w:ind w:left="720"/>
      <w:contextualSpacing/>
    </w:pPr>
    <w:rPr>
      <w:rFonts w:cs="Mangal"/>
      <w:szCs w:val="21"/>
    </w:rPr>
  </w:style>
  <w:style w:type="character" w:styleId="CommentReference">
    <w:name w:val="annotation reference"/>
    <w:basedOn w:val="DefaultParagraphFont"/>
    <w:uiPriority w:val="99"/>
    <w:semiHidden/>
    <w:unhideWhenUsed/>
    <w:rsid w:val="006C383F"/>
    <w:rPr>
      <w:sz w:val="16"/>
      <w:szCs w:val="16"/>
    </w:rPr>
  </w:style>
  <w:style w:type="paragraph" w:styleId="CommentText">
    <w:name w:val="annotation text"/>
    <w:basedOn w:val="Normal"/>
    <w:link w:val="CommentTextChar"/>
    <w:uiPriority w:val="99"/>
    <w:semiHidden/>
    <w:unhideWhenUsed/>
    <w:rsid w:val="006C383F"/>
    <w:rPr>
      <w:rFonts w:cs="Mangal"/>
      <w:sz w:val="20"/>
      <w:szCs w:val="18"/>
    </w:rPr>
  </w:style>
  <w:style w:type="character" w:customStyle="1" w:styleId="CommentTextChar">
    <w:name w:val="Comment Text Char"/>
    <w:basedOn w:val="DefaultParagraphFont"/>
    <w:link w:val="CommentText"/>
    <w:uiPriority w:val="99"/>
    <w:semiHidden/>
    <w:rsid w:val="006C383F"/>
    <w:rPr>
      <w:rFonts w:cs="Mangal"/>
      <w:color w:val="00000A"/>
      <w:szCs w:val="18"/>
    </w:rPr>
  </w:style>
  <w:style w:type="paragraph" w:styleId="CommentSubject">
    <w:name w:val="annotation subject"/>
    <w:basedOn w:val="CommentText"/>
    <w:next w:val="CommentText"/>
    <w:link w:val="CommentSubjectChar"/>
    <w:uiPriority w:val="99"/>
    <w:semiHidden/>
    <w:unhideWhenUsed/>
    <w:rsid w:val="006C383F"/>
    <w:rPr>
      <w:b/>
      <w:bCs/>
    </w:rPr>
  </w:style>
  <w:style w:type="character" w:customStyle="1" w:styleId="CommentSubjectChar">
    <w:name w:val="Comment Subject Char"/>
    <w:basedOn w:val="CommentTextChar"/>
    <w:link w:val="CommentSubject"/>
    <w:uiPriority w:val="99"/>
    <w:semiHidden/>
    <w:rsid w:val="006C383F"/>
    <w:rPr>
      <w:rFonts w:cs="Mangal"/>
      <w:b/>
      <w:bCs/>
      <w:color w:val="00000A"/>
      <w:szCs w:val="18"/>
    </w:rPr>
  </w:style>
  <w:style w:type="paragraph" w:styleId="BalloonText">
    <w:name w:val="Balloon Text"/>
    <w:basedOn w:val="Normal"/>
    <w:link w:val="BalloonTextChar"/>
    <w:uiPriority w:val="99"/>
    <w:semiHidden/>
    <w:unhideWhenUsed/>
    <w:rsid w:val="006C383F"/>
    <w:rPr>
      <w:rFonts w:ascii="Segoe UI" w:hAnsi="Segoe UI" w:cs="Mangal"/>
      <w:sz w:val="18"/>
      <w:szCs w:val="16"/>
    </w:rPr>
  </w:style>
  <w:style w:type="character" w:customStyle="1" w:styleId="BalloonTextChar">
    <w:name w:val="Balloon Text Char"/>
    <w:basedOn w:val="DefaultParagraphFont"/>
    <w:link w:val="BalloonText"/>
    <w:uiPriority w:val="99"/>
    <w:semiHidden/>
    <w:rsid w:val="006C383F"/>
    <w:rPr>
      <w:rFonts w:ascii="Segoe UI" w:hAnsi="Segoe UI" w:cs="Mangal"/>
      <w:color w:val="00000A"/>
      <w:sz w:val="18"/>
      <w:szCs w:val="16"/>
    </w:rPr>
  </w:style>
  <w:style w:type="character" w:customStyle="1" w:styleId="fontstyle01">
    <w:name w:val="fontstyle01"/>
    <w:basedOn w:val="DefaultParagraphFont"/>
    <w:rsid w:val="00B262E7"/>
    <w:rPr>
      <w:rFonts w:ascii="PalatinoLTStd-Roman" w:hAnsi="PalatinoLTStd-Roman" w:hint="default"/>
      <w:b w:val="0"/>
      <w:bCs w:val="0"/>
      <w:i w:val="0"/>
      <w:iCs w:val="0"/>
      <w:color w:val="000000"/>
      <w:sz w:val="18"/>
      <w:szCs w:val="18"/>
    </w:rPr>
  </w:style>
  <w:style w:type="character" w:customStyle="1" w:styleId="fontstyle21">
    <w:name w:val="fontstyle21"/>
    <w:basedOn w:val="DefaultParagraphFont"/>
    <w:rsid w:val="00B262E7"/>
    <w:rPr>
      <w:rFonts w:ascii="PalatinoLTStd-Italic" w:hAnsi="PalatinoLTStd-Italic" w:hint="default"/>
      <w:b w:val="0"/>
      <w:bCs w:val="0"/>
      <w:i/>
      <w:iCs/>
      <w:color w:val="000000"/>
      <w:sz w:val="18"/>
      <w:szCs w:val="18"/>
    </w:rPr>
  </w:style>
  <w:style w:type="character" w:customStyle="1" w:styleId="tlid-translation">
    <w:name w:val="tlid-translation"/>
    <w:basedOn w:val="DefaultParagraphFont"/>
    <w:rsid w:val="006722AA"/>
  </w:style>
  <w:style w:type="paragraph" w:styleId="Header">
    <w:name w:val="header"/>
    <w:basedOn w:val="Normal"/>
    <w:link w:val="HeaderChar"/>
    <w:uiPriority w:val="99"/>
    <w:unhideWhenUsed/>
    <w:rsid w:val="009B4CEF"/>
    <w:pPr>
      <w:tabs>
        <w:tab w:val="center" w:pos="4419"/>
        <w:tab w:val="right" w:pos="8838"/>
      </w:tabs>
    </w:pPr>
    <w:rPr>
      <w:rFonts w:cs="Mangal"/>
      <w:szCs w:val="21"/>
    </w:rPr>
  </w:style>
  <w:style w:type="character" w:customStyle="1" w:styleId="HeaderChar">
    <w:name w:val="Header Char"/>
    <w:basedOn w:val="DefaultParagraphFont"/>
    <w:link w:val="Header"/>
    <w:uiPriority w:val="99"/>
    <w:rsid w:val="009B4CEF"/>
    <w:rPr>
      <w:rFonts w:cs="Mangal"/>
      <w:color w:val="00000A"/>
      <w:sz w:val="24"/>
      <w:szCs w:val="21"/>
    </w:rPr>
  </w:style>
  <w:style w:type="paragraph" w:styleId="Footer">
    <w:name w:val="footer"/>
    <w:basedOn w:val="Normal"/>
    <w:link w:val="FooterChar"/>
    <w:uiPriority w:val="99"/>
    <w:unhideWhenUsed/>
    <w:rsid w:val="009B4CEF"/>
    <w:pPr>
      <w:tabs>
        <w:tab w:val="center" w:pos="4419"/>
        <w:tab w:val="right" w:pos="8838"/>
      </w:tabs>
    </w:pPr>
    <w:rPr>
      <w:rFonts w:cs="Mangal"/>
      <w:szCs w:val="21"/>
    </w:rPr>
  </w:style>
  <w:style w:type="character" w:customStyle="1" w:styleId="FooterChar">
    <w:name w:val="Footer Char"/>
    <w:basedOn w:val="DefaultParagraphFont"/>
    <w:link w:val="Footer"/>
    <w:uiPriority w:val="99"/>
    <w:rsid w:val="009B4CEF"/>
    <w:rPr>
      <w:rFonts w:cs="Mangal"/>
      <w:color w:val="00000A"/>
      <w:sz w:val="24"/>
      <w:szCs w:val="21"/>
    </w:rPr>
  </w:style>
  <w:style w:type="character" w:customStyle="1" w:styleId="Heading1Char">
    <w:name w:val="Heading 1 Char"/>
    <w:basedOn w:val="DefaultParagraphFont"/>
    <w:link w:val="Heading1"/>
    <w:uiPriority w:val="9"/>
    <w:rsid w:val="00ED14F9"/>
    <w:rPr>
      <w:rFonts w:ascii="Times New Roman" w:eastAsia="Times New Roman" w:hAnsi="Times New Roman" w:cs="Times New Roman"/>
      <w:b/>
      <w:bCs/>
      <w:kern w:val="36"/>
      <w:sz w:val="48"/>
      <w:szCs w:val="48"/>
      <w:lang w:eastAsia="es-CL" w:bidi="ar-SA"/>
    </w:rPr>
  </w:style>
  <w:style w:type="character" w:customStyle="1" w:styleId="Heading2Char">
    <w:name w:val="Heading 2 Char"/>
    <w:basedOn w:val="DefaultParagraphFont"/>
    <w:link w:val="Heading2"/>
    <w:uiPriority w:val="9"/>
    <w:rsid w:val="00ED14F9"/>
    <w:rPr>
      <w:rFonts w:ascii="Times New Roman" w:eastAsia="Times New Roman" w:hAnsi="Times New Roman" w:cs="Times New Roman"/>
      <w:b/>
      <w:bCs/>
      <w:kern w:val="0"/>
      <w:sz w:val="36"/>
      <w:szCs w:val="36"/>
      <w:lang w:eastAsia="es-CL" w:bidi="ar-SA"/>
    </w:rPr>
  </w:style>
  <w:style w:type="character" w:customStyle="1" w:styleId="Heading3Char">
    <w:name w:val="Heading 3 Char"/>
    <w:basedOn w:val="DefaultParagraphFont"/>
    <w:link w:val="Heading3"/>
    <w:uiPriority w:val="9"/>
    <w:rsid w:val="00ED14F9"/>
    <w:rPr>
      <w:rFonts w:ascii="Times New Roman" w:eastAsia="Times New Roman" w:hAnsi="Times New Roman" w:cs="Times New Roman"/>
      <w:b/>
      <w:bCs/>
      <w:kern w:val="0"/>
      <w:sz w:val="27"/>
      <w:szCs w:val="27"/>
      <w:lang w:eastAsia="es-CL" w:bidi="ar-SA"/>
    </w:rPr>
  </w:style>
  <w:style w:type="character" w:customStyle="1" w:styleId="Heading4Char">
    <w:name w:val="Heading 4 Char"/>
    <w:basedOn w:val="DefaultParagraphFont"/>
    <w:link w:val="Heading4"/>
    <w:uiPriority w:val="9"/>
    <w:rsid w:val="00ED14F9"/>
    <w:rPr>
      <w:rFonts w:ascii="Times New Roman" w:eastAsia="Times New Roman" w:hAnsi="Times New Roman" w:cs="Times New Roman"/>
      <w:b/>
      <w:bCs/>
      <w:kern w:val="0"/>
      <w:sz w:val="24"/>
      <w:lang w:eastAsia="es-CL" w:bidi="ar-SA"/>
    </w:rPr>
  </w:style>
  <w:style w:type="character" w:customStyle="1" w:styleId="Heading5Char">
    <w:name w:val="Heading 5 Char"/>
    <w:basedOn w:val="DefaultParagraphFont"/>
    <w:link w:val="Heading5"/>
    <w:uiPriority w:val="9"/>
    <w:rsid w:val="00ED14F9"/>
    <w:rPr>
      <w:rFonts w:ascii="Times New Roman" w:eastAsia="Times New Roman" w:hAnsi="Times New Roman" w:cs="Times New Roman"/>
      <w:b/>
      <w:bCs/>
      <w:kern w:val="0"/>
      <w:szCs w:val="20"/>
      <w:lang w:eastAsia="es-CL" w:bidi="ar-SA"/>
    </w:rPr>
  </w:style>
  <w:style w:type="character" w:styleId="Emphasis">
    <w:name w:val="Emphasis"/>
    <w:basedOn w:val="DefaultParagraphFont"/>
    <w:uiPriority w:val="20"/>
    <w:qFormat/>
    <w:rsid w:val="00ED14F9"/>
    <w:rPr>
      <w:i/>
      <w:iCs/>
    </w:rPr>
  </w:style>
  <w:style w:type="table" w:styleId="TableGrid">
    <w:name w:val="Table Grid"/>
    <w:basedOn w:val="TableNormal"/>
    <w:uiPriority w:val="39"/>
    <w:rsid w:val="001A7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417AC6"/>
    <w:rPr>
      <w:rFonts w:ascii="AdvOT863180fb+fb" w:hAnsi="AdvOT863180fb+fb" w:hint="default"/>
      <w:b w:val="0"/>
      <w:bCs w:val="0"/>
      <w:i w:val="0"/>
      <w:iCs w:val="0"/>
      <w:color w:val="0F80AC"/>
      <w:sz w:val="14"/>
      <w:szCs w:val="14"/>
    </w:rPr>
  </w:style>
  <w:style w:type="character" w:customStyle="1" w:styleId="fontstyle41">
    <w:name w:val="fontstyle41"/>
    <w:basedOn w:val="DefaultParagraphFont"/>
    <w:rsid w:val="00417AC6"/>
    <w:rPr>
      <w:rFonts w:ascii="AdvPS44A44B" w:hAnsi="AdvPS44A44B" w:hint="default"/>
      <w:b w:val="0"/>
      <w:bCs w:val="0"/>
      <w:i w:val="0"/>
      <w:iCs w:val="0"/>
      <w:color w:val="0F80AC"/>
      <w:sz w:val="14"/>
      <w:szCs w:val="14"/>
    </w:rPr>
  </w:style>
  <w:style w:type="character" w:customStyle="1" w:styleId="cls-response">
    <w:name w:val="cls-response"/>
    <w:basedOn w:val="DefaultParagraphFont"/>
    <w:rsid w:val="00026B69"/>
  </w:style>
  <w:style w:type="character" w:styleId="Hyperlink">
    <w:name w:val="Hyperlink"/>
    <w:basedOn w:val="DefaultParagraphFont"/>
    <w:uiPriority w:val="99"/>
    <w:unhideWhenUsed/>
    <w:rsid w:val="00BE54A1"/>
    <w:rPr>
      <w:color w:val="0563C1" w:themeColor="hyperlink"/>
      <w:u w:val="single"/>
    </w:rPr>
  </w:style>
  <w:style w:type="character" w:customStyle="1" w:styleId="UnresolvedMention1">
    <w:name w:val="Unresolved Mention1"/>
    <w:basedOn w:val="DefaultParagraphFont"/>
    <w:uiPriority w:val="99"/>
    <w:semiHidden/>
    <w:unhideWhenUsed/>
    <w:rsid w:val="00BE54A1"/>
    <w:rPr>
      <w:color w:val="605E5C"/>
      <w:shd w:val="clear" w:color="auto" w:fill="E1DFDD"/>
    </w:rPr>
  </w:style>
  <w:style w:type="character" w:customStyle="1" w:styleId="go">
    <w:name w:val="go"/>
    <w:basedOn w:val="DefaultParagraphFont"/>
    <w:rsid w:val="00463C68"/>
  </w:style>
  <w:style w:type="paragraph" w:styleId="FootnoteText">
    <w:name w:val="footnote text"/>
    <w:basedOn w:val="Normal"/>
    <w:link w:val="FootnoteTextChar"/>
    <w:uiPriority w:val="99"/>
    <w:semiHidden/>
    <w:unhideWhenUsed/>
    <w:rsid w:val="00405252"/>
    <w:rPr>
      <w:rFonts w:cs="Mangal"/>
      <w:sz w:val="20"/>
      <w:szCs w:val="18"/>
    </w:rPr>
  </w:style>
  <w:style w:type="character" w:customStyle="1" w:styleId="FootnoteTextChar">
    <w:name w:val="Footnote Text Char"/>
    <w:basedOn w:val="DefaultParagraphFont"/>
    <w:link w:val="FootnoteText"/>
    <w:uiPriority w:val="99"/>
    <w:semiHidden/>
    <w:rsid w:val="00405252"/>
    <w:rPr>
      <w:rFonts w:cs="Mangal"/>
      <w:color w:val="00000A"/>
      <w:szCs w:val="18"/>
    </w:rPr>
  </w:style>
  <w:style w:type="character" w:styleId="FootnoteReference">
    <w:name w:val="footnote reference"/>
    <w:basedOn w:val="DefaultParagraphFont"/>
    <w:uiPriority w:val="99"/>
    <w:semiHidden/>
    <w:unhideWhenUsed/>
    <w:rsid w:val="00405252"/>
    <w:rPr>
      <w:vertAlign w:val="superscript"/>
    </w:rPr>
  </w:style>
  <w:style w:type="paragraph" w:customStyle="1" w:styleId="c-article-referencestext">
    <w:name w:val="c-article-references__text"/>
    <w:basedOn w:val="Normal"/>
    <w:rsid w:val="0040059F"/>
    <w:pPr>
      <w:spacing w:before="100" w:beforeAutospacing="1" w:after="100" w:afterAutospacing="1"/>
    </w:pPr>
    <w:rPr>
      <w:rFonts w:ascii="Times New Roman" w:eastAsia="Times New Roman" w:hAnsi="Times New Roman" w:cs="Times New Roman"/>
      <w:color w:val="auto"/>
      <w:kern w:val="0"/>
      <w:lang w:eastAsia="es-C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4993">
      <w:bodyDiv w:val="1"/>
      <w:marLeft w:val="0"/>
      <w:marRight w:val="0"/>
      <w:marTop w:val="0"/>
      <w:marBottom w:val="0"/>
      <w:divBdr>
        <w:top w:val="none" w:sz="0" w:space="0" w:color="auto"/>
        <w:left w:val="none" w:sz="0" w:space="0" w:color="auto"/>
        <w:bottom w:val="none" w:sz="0" w:space="0" w:color="auto"/>
        <w:right w:val="none" w:sz="0" w:space="0" w:color="auto"/>
      </w:divBdr>
    </w:div>
    <w:div w:id="99687175">
      <w:bodyDiv w:val="1"/>
      <w:marLeft w:val="0"/>
      <w:marRight w:val="0"/>
      <w:marTop w:val="0"/>
      <w:marBottom w:val="0"/>
      <w:divBdr>
        <w:top w:val="none" w:sz="0" w:space="0" w:color="auto"/>
        <w:left w:val="none" w:sz="0" w:space="0" w:color="auto"/>
        <w:bottom w:val="none" w:sz="0" w:space="0" w:color="auto"/>
        <w:right w:val="none" w:sz="0" w:space="0" w:color="auto"/>
      </w:divBdr>
    </w:div>
    <w:div w:id="228613675">
      <w:bodyDiv w:val="1"/>
      <w:marLeft w:val="0"/>
      <w:marRight w:val="0"/>
      <w:marTop w:val="0"/>
      <w:marBottom w:val="0"/>
      <w:divBdr>
        <w:top w:val="none" w:sz="0" w:space="0" w:color="auto"/>
        <w:left w:val="none" w:sz="0" w:space="0" w:color="auto"/>
        <w:bottom w:val="none" w:sz="0" w:space="0" w:color="auto"/>
        <w:right w:val="none" w:sz="0" w:space="0" w:color="auto"/>
      </w:divBdr>
    </w:div>
    <w:div w:id="304624109">
      <w:bodyDiv w:val="1"/>
      <w:marLeft w:val="0"/>
      <w:marRight w:val="0"/>
      <w:marTop w:val="0"/>
      <w:marBottom w:val="0"/>
      <w:divBdr>
        <w:top w:val="none" w:sz="0" w:space="0" w:color="auto"/>
        <w:left w:val="none" w:sz="0" w:space="0" w:color="auto"/>
        <w:bottom w:val="none" w:sz="0" w:space="0" w:color="auto"/>
        <w:right w:val="none" w:sz="0" w:space="0" w:color="auto"/>
      </w:divBdr>
      <w:divsChild>
        <w:div w:id="306133006">
          <w:marLeft w:val="126"/>
          <w:marRight w:val="126"/>
          <w:marTop w:val="0"/>
          <w:marBottom w:val="126"/>
          <w:divBdr>
            <w:top w:val="none" w:sz="0" w:space="0" w:color="auto"/>
            <w:left w:val="none" w:sz="0" w:space="0" w:color="auto"/>
            <w:bottom w:val="none" w:sz="0" w:space="0" w:color="auto"/>
            <w:right w:val="none" w:sz="0" w:space="0" w:color="auto"/>
          </w:divBdr>
          <w:divsChild>
            <w:div w:id="2014525251">
              <w:marLeft w:val="0"/>
              <w:marRight w:val="0"/>
              <w:marTop w:val="0"/>
              <w:marBottom w:val="0"/>
              <w:divBdr>
                <w:top w:val="none" w:sz="0" w:space="0" w:color="auto"/>
                <w:left w:val="none" w:sz="0" w:space="0" w:color="auto"/>
                <w:bottom w:val="none" w:sz="0" w:space="0" w:color="auto"/>
                <w:right w:val="none" w:sz="0" w:space="0" w:color="auto"/>
              </w:divBdr>
              <w:divsChild>
                <w:div w:id="280116489">
                  <w:marLeft w:val="0"/>
                  <w:marRight w:val="0"/>
                  <w:marTop w:val="0"/>
                  <w:marBottom w:val="0"/>
                  <w:divBdr>
                    <w:top w:val="none" w:sz="0" w:space="0" w:color="auto"/>
                    <w:left w:val="none" w:sz="0" w:space="0" w:color="auto"/>
                    <w:bottom w:val="none" w:sz="0" w:space="0" w:color="auto"/>
                    <w:right w:val="none" w:sz="0" w:space="0" w:color="auto"/>
                  </w:divBdr>
                </w:div>
                <w:div w:id="1820880850">
                  <w:marLeft w:val="0"/>
                  <w:marRight w:val="108"/>
                  <w:marTop w:val="18"/>
                  <w:marBottom w:val="108"/>
                  <w:divBdr>
                    <w:top w:val="none" w:sz="0" w:space="0" w:color="auto"/>
                    <w:left w:val="none" w:sz="0" w:space="0" w:color="auto"/>
                    <w:bottom w:val="none" w:sz="0" w:space="0" w:color="auto"/>
                    <w:right w:val="none" w:sz="0" w:space="0" w:color="auto"/>
                  </w:divBdr>
                  <w:divsChild>
                    <w:div w:id="1448625593">
                      <w:marLeft w:val="0"/>
                      <w:marRight w:val="0"/>
                      <w:marTop w:val="0"/>
                      <w:marBottom w:val="0"/>
                      <w:divBdr>
                        <w:top w:val="none" w:sz="0" w:space="0" w:color="auto"/>
                        <w:left w:val="none" w:sz="0" w:space="0" w:color="auto"/>
                        <w:bottom w:val="none" w:sz="0" w:space="0" w:color="auto"/>
                        <w:right w:val="none" w:sz="0" w:space="0" w:color="auto"/>
                      </w:divBdr>
                      <w:divsChild>
                        <w:div w:id="716516007">
                          <w:marLeft w:val="0"/>
                          <w:marRight w:val="0"/>
                          <w:marTop w:val="0"/>
                          <w:marBottom w:val="0"/>
                          <w:divBdr>
                            <w:top w:val="none" w:sz="0" w:space="0" w:color="auto"/>
                            <w:left w:val="none" w:sz="0" w:space="0" w:color="auto"/>
                            <w:bottom w:val="none" w:sz="0" w:space="0" w:color="auto"/>
                            <w:right w:val="none" w:sz="0" w:space="0" w:color="auto"/>
                          </w:divBdr>
                          <w:divsChild>
                            <w:div w:id="654070148">
                              <w:marLeft w:val="0"/>
                              <w:marRight w:val="0"/>
                              <w:marTop w:val="0"/>
                              <w:marBottom w:val="0"/>
                              <w:divBdr>
                                <w:top w:val="none" w:sz="0" w:space="0" w:color="auto"/>
                                <w:left w:val="none" w:sz="0" w:space="0" w:color="auto"/>
                                <w:bottom w:val="none" w:sz="0" w:space="0" w:color="auto"/>
                                <w:right w:val="none" w:sz="0" w:space="0" w:color="auto"/>
                              </w:divBdr>
                              <w:divsChild>
                                <w:div w:id="58511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94616">
                  <w:marLeft w:val="0"/>
                  <w:marRight w:val="108"/>
                  <w:marTop w:val="108"/>
                  <w:marBottom w:val="108"/>
                  <w:divBdr>
                    <w:top w:val="none" w:sz="0" w:space="0" w:color="auto"/>
                    <w:left w:val="none" w:sz="0" w:space="0" w:color="auto"/>
                    <w:bottom w:val="none" w:sz="0" w:space="0" w:color="auto"/>
                    <w:right w:val="none" w:sz="0" w:space="0" w:color="auto"/>
                  </w:divBdr>
                  <w:divsChild>
                    <w:div w:id="1033768159">
                      <w:marLeft w:val="0"/>
                      <w:marRight w:val="0"/>
                      <w:marTop w:val="0"/>
                      <w:marBottom w:val="0"/>
                      <w:divBdr>
                        <w:top w:val="none" w:sz="0" w:space="0" w:color="auto"/>
                        <w:left w:val="none" w:sz="0" w:space="0" w:color="auto"/>
                        <w:bottom w:val="none" w:sz="0" w:space="0" w:color="auto"/>
                        <w:right w:val="none" w:sz="0" w:space="0" w:color="auto"/>
                      </w:divBdr>
                      <w:divsChild>
                        <w:div w:id="2082940061">
                          <w:marLeft w:val="0"/>
                          <w:marRight w:val="0"/>
                          <w:marTop w:val="0"/>
                          <w:marBottom w:val="0"/>
                          <w:divBdr>
                            <w:top w:val="none" w:sz="0" w:space="0" w:color="auto"/>
                            <w:left w:val="none" w:sz="0" w:space="0" w:color="auto"/>
                            <w:bottom w:val="none" w:sz="0" w:space="0" w:color="auto"/>
                            <w:right w:val="none" w:sz="0" w:space="0" w:color="auto"/>
                          </w:divBdr>
                        </w:div>
                        <w:div w:id="1426807933">
                          <w:marLeft w:val="0"/>
                          <w:marRight w:val="108"/>
                          <w:marTop w:val="18"/>
                          <w:marBottom w:val="108"/>
                          <w:divBdr>
                            <w:top w:val="none" w:sz="0" w:space="0" w:color="auto"/>
                            <w:left w:val="none" w:sz="0" w:space="0" w:color="auto"/>
                            <w:bottom w:val="none" w:sz="0" w:space="0" w:color="auto"/>
                            <w:right w:val="none" w:sz="0" w:space="0" w:color="auto"/>
                          </w:divBdr>
                          <w:divsChild>
                            <w:div w:id="1677726096">
                              <w:marLeft w:val="0"/>
                              <w:marRight w:val="0"/>
                              <w:marTop w:val="0"/>
                              <w:marBottom w:val="0"/>
                              <w:divBdr>
                                <w:top w:val="none" w:sz="0" w:space="0" w:color="auto"/>
                                <w:left w:val="none" w:sz="0" w:space="0" w:color="auto"/>
                                <w:bottom w:val="none" w:sz="0" w:space="0" w:color="auto"/>
                                <w:right w:val="none" w:sz="0" w:space="0" w:color="auto"/>
                              </w:divBdr>
                              <w:divsChild>
                                <w:div w:id="638925107">
                                  <w:marLeft w:val="0"/>
                                  <w:marRight w:val="0"/>
                                  <w:marTop w:val="0"/>
                                  <w:marBottom w:val="0"/>
                                  <w:divBdr>
                                    <w:top w:val="none" w:sz="0" w:space="0" w:color="auto"/>
                                    <w:left w:val="none" w:sz="0" w:space="0" w:color="auto"/>
                                    <w:bottom w:val="none" w:sz="0" w:space="0" w:color="auto"/>
                                    <w:right w:val="none" w:sz="0" w:space="0" w:color="auto"/>
                                  </w:divBdr>
                                  <w:divsChild>
                                    <w:div w:id="585190535">
                                      <w:marLeft w:val="0"/>
                                      <w:marRight w:val="0"/>
                                      <w:marTop w:val="0"/>
                                      <w:marBottom w:val="0"/>
                                      <w:divBdr>
                                        <w:top w:val="none" w:sz="0" w:space="0" w:color="auto"/>
                                        <w:left w:val="none" w:sz="0" w:space="0" w:color="auto"/>
                                        <w:bottom w:val="none" w:sz="0" w:space="0" w:color="auto"/>
                                        <w:right w:val="none" w:sz="0" w:space="0" w:color="auto"/>
                                      </w:divBdr>
                                      <w:divsChild>
                                        <w:div w:id="88992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251450">
      <w:bodyDiv w:val="1"/>
      <w:marLeft w:val="0"/>
      <w:marRight w:val="0"/>
      <w:marTop w:val="0"/>
      <w:marBottom w:val="0"/>
      <w:divBdr>
        <w:top w:val="none" w:sz="0" w:space="0" w:color="auto"/>
        <w:left w:val="none" w:sz="0" w:space="0" w:color="auto"/>
        <w:bottom w:val="none" w:sz="0" w:space="0" w:color="auto"/>
        <w:right w:val="none" w:sz="0" w:space="0" w:color="auto"/>
      </w:divBdr>
    </w:div>
    <w:div w:id="459226324">
      <w:bodyDiv w:val="1"/>
      <w:marLeft w:val="0"/>
      <w:marRight w:val="0"/>
      <w:marTop w:val="0"/>
      <w:marBottom w:val="0"/>
      <w:divBdr>
        <w:top w:val="none" w:sz="0" w:space="0" w:color="auto"/>
        <w:left w:val="none" w:sz="0" w:space="0" w:color="auto"/>
        <w:bottom w:val="none" w:sz="0" w:space="0" w:color="auto"/>
        <w:right w:val="none" w:sz="0" w:space="0" w:color="auto"/>
      </w:divBdr>
    </w:div>
    <w:div w:id="489250869">
      <w:bodyDiv w:val="1"/>
      <w:marLeft w:val="0"/>
      <w:marRight w:val="0"/>
      <w:marTop w:val="0"/>
      <w:marBottom w:val="0"/>
      <w:divBdr>
        <w:top w:val="none" w:sz="0" w:space="0" w:color="auto"/>
        <w:left w:val="none" w:sz="0" w:space="0" w:color="auto"/>
        <w:bottom w:val="none" w:sz="0" w:space="0" w:color="auto"/>
        <w:right w:val="none" w:sz="0" w:space="0" w:color="auto"/>
      </w:divBdr>
      <w:divsChild>
        <w:div w:id="1876192624">
          <w:marLeft w:val="0"/>
          <w:marRight w:val="0"/>
          <w:marTop w:val="0"/>
          <w:marBottom w:val="0"/>
          <w:divBdr>
            <w:top w:val="none" w:sz="0" w:space="0" w:color="auto"/>
            <w:left w:val="none" w:sz="0" w:space="0" w:color="auto"/>
            <w:bottom w:val="none" w:sz="0" w:space="0" w:color="auto"/>
            <w:right w:val="none" w:sz="0" w:space="0" w:color="auto"/>
          </w:divBdr>
          <w:divsChild>
            <w:div w:id="1733847761">
              <w:marLeft w:val="0"/>
              <w:marRight w:val="0"/>
              <w:marTop w:val="0"/>
              <w:marBottom w:val="0"/>
              <w:divBdr>
                <w:top w:val="none" w:sz="0" w:space="0" w:color="auto"/>
                <w:left w:val="none" w:sz="0" w:space="0" w:color="auto"/>
                <w:bottom w:val="none" w:sz="0" w:space="0" w:color="auto"/>
                <w:right w:val="none" w:sz="0" w:space="0" w:color="auto"/>
              </w:divBdr>
              <w:divsChild>
                <w:div w:id="1098021345">
                  <w:marLeft w:val="0"/>
                  <w:marRight w:val="0"/>
                  <w:marTop w:val="0"/>
                  <w:marBottom w:val="0"/>
                  <w:divBdr>
                    <w:top w:val="none" w:sz="0" w:space="0" w:color="auto"/>
                    <w:left w:val="none" w:sz="0" w:space="0" w:color="auto"/>
                    <w:bottom w:val="none" w:sz="0" w:space="0" w:color="auto"/>
                    <w:right w:val="none" w:sz="0" w:space="0" w:color="auto"/>
                  </w:divBdr>
                  <w:divsChild>
                    <w:div w:id="1832331320">
                      <w:marLeft w:val="0"/>
                      <w:marRight w:val="0"/>
                      <w:marTop w:val="0"/>
                      <w:marBottom w:val="0"/>
                      <w:divBdr>
                        <w:top w:val="none" w:sz="0" w:space="0" w:color="auto"/>
                        <w:left w:val="none" w:sz="0" w:space="0" w:color="auto"/>
                        <w:bottom w:val="none" w:sz="0" w:space="0" w:color="auto"/>
                        <w:right w:val="none" w:sz="0" w:space="0" w:color="auto"/>
                      </w:divBdr>
                    </w:div>
                    <w:div w:id="1297301530">
                      <w:marLeft w:val="126"/>
                      <w:marRight w:val="126"/>
                      <w:marTop w:val="0"/>
                      <w:marBottom w:val="126"/>
                      <w:divBdr>
                        <w:top w:val="none" w:sz="0" w:space="0" w:color="auto"/>
                        <w:left w:val="none" w:sz="0" w:space="0" w:color="auto"/>
                        <w:bottom w:val="none" w:sz="0" w:space="0" w:color="auto"/>
                        <w:right w:val="none" w:sz="0" w:space="0" w:color="auto"/>
                      </w:divBdr>
                      <w:divsChild>
                        <w:div w:id="1691030007">
                          <w:marLeft w:val="0"/>
                          <w:marRight w:val="0"/>
                          <w:marTop w:val="0"/>
                          <w:marBottom w:val="0"/>
                          <w:divBdr>
                            <w:top w:val="none" w:sz="0" w:space="0" w:color="auto"/>
                            <w:left w:val="none" w:sz="0" w:space="0" w:color="auto"/>
                            <w:bottom w:val="none" w:sz="0" w:space="0" w:color="auto"/>
                            <w:right w:val="none" w:sz="0" w:space="0" w:color="auto"/>
                          </w:divBdr>
                          <w:divsChild>
                            <w:div w:id="70854684">
                              <w:marLeft w:val="0"/>
                              <w:marRight w:val="0"/>
                              <w:marTop w:val="0"/>
                              <w:marBottom w:val="0"/>
                              <w:divBdr>
                                <w:top w:val="none" w:sz="0" w:space="0" w:color="auto"/>
                                <w:left w:val="none" w:sz="0" w:space="0" w:color="auto"/>
                                <w:bottom w:val="none" w:sz="0" w:space="0" w:color="auto"/>
                                <w:right w:val="none" w:sz="0" w:space="0" w:color="auto"/>
                              </w:divBdr>
                            </w:div>
                            <w:div w:id="581332319">
                              <w:marLeft w:val="0"/>
                              <w:marRight w:val="108"/>
                              <w:marTop w:val="18"/>
                              <w:marBottom w:val="108"/>
                              <w:divBdr>
                                <w:top w:val="none" w:sz="0" w:space="0" w:color="auto"/>
                                <w:left w:val="none" w:sz="0" w:space="0" w:color="auto"/>
                                <w:bottom w:val="none" w:sz="0" w:space="0" w:color="auto"/>
                                <w:right w:val="none" w:sz="0" w:space="0" w:color="auto"/>
                              </w:divBdr>
                              <w:divsChild>
                                <w:div w:id="1222599491">
                                  <w:marLeft w:val="0"/>
                                  <w:marRight w:val="0"/>
                                  <w:marTop w:val="0"/>
                                  <w:marBottom w:val="0"/>
                                  <w:divBdr>
                                    <w:top w:val="none" w:sz="0" w:space="0" w:color="auto"/>
                                    <w:left w:val="none" w:sz="0" w:space="0" w:color="auto"/>
                                    <w:bottom w:val="none" w:sz="0" w:space="0" w:color="auto"/>
                                    <w:right w:val="none" w:sz="0" w:space="0" w:color="auto"/>
                                  </w:divBdr>
                                  <w:divsChild>
                                    <w:div w:id="1125930295">
                                      <w:marLeft w:val="0"/>
                                      <w:marRight w:val="0"/>
                                      <w:marTop w:val="0"/>
                                      <w:marBottom w:val="0"/>
                                      <w:divBdr>
                                        <w:top w:val="none" w:sz="0" w:space="0" w:color="auto"/>
                                        <w:left w:val="none" w:sz="0" w:space="0" w:color="auto"/>
                                        <w:bottom w:val="none" w:sz="0" w:space="0" w:color="auto"/>
                                        <w:right w:val="none" w:sz="0" w:space="0" w:color="auto"/>
                                      </w:divBdr>
                                      <w:divsChild>
                                        <w:div w:id="1694918037">
                                          <w:marLeft w:val="0"/>
                                          <w:marRight w:val="0"/>
                                          <w:marTop w:val="0"/>
                                          <w:marBottom w:val="0"/>
                                          <w:divBdr>
                                            <w:top w:val="none" w:sz="0" w:space="0" w:color="auto"/>
                                            <w:left w:val="none" w:sz="0" w:space="0" w:color="auto"/>
                                            <w:bottom w:val="none" w:sz="0" w:space="0" w:color="auto"/>
                                            <w:right w:val="none" w:sz="0" w:space="0" w:color="auto"/>
                                          </w:divBdr>
                                          <w:divsChild>
                                            <w:div w:id="141389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6282">
                              <w:marLeft w:val="0"/>
                              <w:marRight w:val="108"/>
                              <w:marTop w:val="108"/>
                              <w:marBottom w:val="108"/>
                              <w:divBdr>
                                <w:top w:val="none" w:sz="0" w:space="0" w:color="auto"/>
                                <w:left w:val="none" w:sz="0" w:space="0" w:color="auto"/>
                                <w:bottom w:val="none" w:sz="0" w:space="0" w:color="auto"/>
                                <w:right w:val="none" w:sz="0" w:space="0" w:color="auto"/>
                              </w:divBdr>
                              <w:divsChild>
                                <w:div w:id="1662544618">
                                  <w:marLeft w:val="0"/>
                                  <w:marRight w:val="0"/>
                                  <w:marTop w:val="0"/>
                                  <w:marBottom w:val="0"/>
                                  <w:divBdr>
                                    <w:top w:val="none" w:sz="0" w:space="0" w:color="auto"/>
                                    <w:left w:val="none" w:sz="0" w:space="0" w:color="auto"/>
                                    <w:bottom w:val="none" w:sz="0" w:space="0" w:color="auto"/>
                                    <w:right w:val="none" w:sz="0" w:space="0" w:color="auto"/>
                                  </w:divBdr>
                                  <w:divsChild>
                                    <w:div w:id="2041542157">
                                      <w:marLeft w:val="0"/>
                                      <w:marRight w:val="0"/>
                                      <w:marTop w:val="0"/>
                                      <w:marBottom w:val="0"/>
                                      <w:divBdr>
                                        <w:top w:val="none" w:sz="0" w:space="0" w:color="auto"/>
                                        <w:left w:val="none" w:sz="0" w:space="0" w:color="auto"/>
                                        <w:bottom w:val="none" w:sz="0" w:space="0" w:color="auto"/>
                                        <w:right w:val="none" w:sz="0" w:space="0" w:color="auto"/>
                                      </w:divBdr>
                                    </w:div>
                                    <w:div w:id="387725916">
                                      <w:marLeft w:val="0"/>
                                      <w:marRight w:val="108"/>
                                      <w:marTop w:val="18"/>
                                      <w:marBottom w:val="108"/>
                                      <w:divBdr>
                                        <w:top w:val="none" w:sz="0" w:space="0" w:color="auto"/>
                                        <w:left w:val="none" w:sz="0" w:space="0" w:color="auto"/>
                                        <w:bottom w:val="none" w:sz="0" w:space="0" w:color="auto"/>
                                        <w:right w:val="none" w:sz="0" w:space="0" w:color="auto"/>
                                      </w:divBdr>
                                      <w:divsChild>
                                        <w:div w:id="1855680564">
                                          <w:marLeft w:val="0"/>
                                          <w:marRight w:val="0"/>
                                          <w:marTop w:val="0"/>
                                          <w:marBottom w:val="0"/>
                                          <w:divBdr>
                                            <w:top w:val="none" w:sz="0" w:space="0" w:color="auto"/>
                                            <w:left w:val="none" w:sz="0" w:space="0" w:color="auto"/>
                                            <w:bottom w:val="none" w:sz="0" w:space="0" w:color="auto"/>
                                            <w:right w:val="none" w:sz="0" w:space="0" w:color="auto"/>
                                          </w:divBdr>
                                          <w:divsChild>
                                            <w:div w:id="1346009957">
                                              <w:marLeft w:val="0"/>
                                              <w:marRight w:val="0"/>
                                              <w:marTop w:val="0"/>
                                              <w:marBottom w:val="0"/>
                                              <w:divBdr>
                                                <w:top w:val="none" w:sz="0" w:space="0" w:color="auto"/>
                                                <w:left w:val="none" w:sz="0" w:space="0" w:color="auto"/>
                                                <w:bottom w:val="none" w:sz="0" w:space="0" w:color="auto"/>
                                                <w:right w:val="none" w:sz="0" w:space="0" w:color="auto"/>
                                              </w:divBdr>
                                              <w:divsChild>
                                                <w:div w:id="1923173877">
                                                  <w:marLeft w:val="0"/>
                                                  <w:marRight w:val="0"/>
                                                  <w:marTop w:val="0"/>
                                                  <w:marBottom w:val="0"/>
                                                  <w:divBdr>
                                                    <w:top w:val="none" w:sz="0" w:space="0" w:color="auto"/>
                                                    <w:left w:val="none" w:sz="0" w:space="0" w:color="auto"/>
                                                    <w:bottom w:val="none" w:sz="0" w:space="0" w:color="auto"/>
                                                    <w:right w:val="none" w:sz="0" w:space="0" w:color="auto"/>
                                                  </w:divBdr>
                                                  <w:divsChild>
                                                    <w:div w:id="24969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174044">
                                      <w:marLeft w:val="0"/>
                                      <w:marRight w:val="108"/>
                                      <w:marTop w:val="108"/>
                                      <w:marBottom w:val="108"/>
                                      <w:divBdr>
                                        <w:top w:val="none" w:sz="0" w:space="0" w:color="auto"/>
                                        <w:left w:val="none" w:sz="0" w:space="0" w:color="auto"/>
                                        <w:bottom w:val="none" w:sz="0" w:space="0" w:color="auto"/>
                                        <w:right w:val="none" w:sz="0" w:space="0" w:color="auto"/>
                                      </w:divBdr>
                                      <w:divsChild>
                                        <w:div w:id="125659325">
                                          <w:marLeft w:val="0"/>
                                          <w:marRight w:val="0"/>
                                          <w:marTop w:val="0"/>
                                          <w:marBottom w:val="0"/>
                                          <w:divBdr>
                                            <w:top w:val="none" w:sz="0" w:space="0" w:color="auto"/>
                                            <w:left w:val="none" w:sz="0" w:space="0" w:color="auto"/>
                                            <w:bottom w:val="none" w:sz="0" w:space="0" w:color="auto"/>
                                            <w:right w:val="none" w:sz="0" w:space="0" w:color="auto"/>
                                          </w:divBdr>
                                          <w:divsChild>
                                            <w:div w:id="1810324662">
                                              <w:marLeft w:val="0"/>
                                              <w:marRight w:val="0"/>
                                              <w:marTop w:val="0"/>
                                              <w:marBottom w:val="0"/>
                                              <w:divBdr>
                                                <w:top w:val="none" w:sz="0" w:space="0" w:color="auto"/>
                                                <w:left w:val="none" w:sz="0" w:space="0" w:color="auto"/>
                                                <w:bottom w:val="none" w:sz="0" w:space="0" w:color="auto"/>
                                                <w:right w:val="none" w:sz="0" w:space="0" w:color="auto"/>
                                              </w:divBdr>
                                            </w:div>
                                            <w:div w:id="1579092579">
                                              <w:marLeft w:val="0"/>
                                              <w:marRight w:val="108"/>
                                              <w:marTop w:val="18"/>
                                              <w:marBottom w:val="108"/>
                                              <w:divBdr>
                                                <w:top w:val="none" w:sz="0" w:space="0" w:color="auto"/>
                                                <w:left w:val="none" w:sz="0" w:space="0" w:color="auto"/>
                                                <w:bottom w:val="none" w:sz="0" w:space="0" w:color="auto"/>
                                                <w:right w:val="none" w:sz="0" w:space="0" w:color="auto"/>
                                              </w:divBdr>
                                              <w:divsChild>
                                                <w:div w:id="1909802398">
                                                  <w:marLeft w:val="0"/>
                                                  <w:marRight w:val="0"/>
                                                  <w:marTop w:val="0"/>
                                                  <w:marBottom w:val="0"/>
                                                  <w:divBdr>
                                                    <w:top w:val="none" w:sz="0" w:space="0" w:color="auto"/>
                                                    <w:left w:val="none" w:sz="0" w:space="0" w:color="auto"/>
                                                    <w:bottom w:val="none" w:sz="0" w:space="0" w:color="auto"/>
                                                    <w:right w:val="none" w:sz="0" w:space="0" w:color="auto"/>
                                                  </w:divBdr>
                                                  <w:divsChild>
                                                    <w:div w:id="141586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1436542">
      <w:bodyDiv w:val="1"/>
      <w:marLeft w:val="0"/>
      <w:marRight w:val="0"/>
      <w:marTop w:val="0"/>
      <w:marBottom w:val="0"/>
      <w:divBdr>
        <w:top w:val="none" w:sz="0" w:space="0" w:color="auto"/>
        <w:left w:val="none" w:sz="0" w:space="0" w:color="auto"/>
        <w:bottom w:val="none" w:sz="0" w:space="0" w:color="auto"/>
        <w:right w:val="none" w:sz="0" w:space="0" w:color="auto"/>
      </w:divBdr>
      <w:divsChild>
        <w:div w:id="174804979">
          <w:marLeft w:val="0"/>
          <w:marRight w:val="0"/>
          <w:marTop w:val="0"/>
          <w:marBottom w:val="0"/>
          <w:divBdr>
            <w:top w:val="none" w:sz="0" w:space="0" w:color="auto"/>
            <w:left w:val="none" w:sz="0" w:space="0" w:color="auto"/>
            <w:bottom w:val="none" w:sz="0" w:space="0" w:color="auto"/>
            <w:right w:val="none" w:sz="0" w:space="0" w:color="auto"/>
          </w:divBdr>
        </w:div>
        <w:div w:id="986325229">
          <w:marLeft w:val="0"/>
          <w:marRight w:val="0"/>
          <w:marTop w:val="0"/>
          <w:marBottom w:val="0"/>
          <w:divBdr>
            <w:top w:val="none" w:sz="0" w:space="0" w:color="auto"/>
            <w:left w:val="none" w:sz="0" w:space="0" w:color="auto"/>
            <w:bottom w:val="none" w:sz="0" w:space="0" w:color="auto"/>
            <w:right w:val="none" w:sz="0" w:space="0" w:color="auto"/>
          </w:divBdr>
        </w:div>
        <w:div w:id="599067583">
          <w:marLeft w:val="0"/>
          <w:marRight w:val="0"/>
          <w:marTop w:val="0"/>
          <w:marBottom w:val="0"/>
          <w:divBdr>
            <w:top w:val="none" w:sz="0" w:space="0" w:color="auto"/>
            <w:left w:val="none" w:sz="0" w:space="0" w:color="auto"/>
            <w:bottom w:val="none" w:sz="0" w:space="0" w:color="auto"/>
            <w:right w:val="none" w:sz="0" w:space="0" w:color="auto"/>
          </w:divBdr>
        </w:div>
      </w:divsChild>
    </w:div>
    <w:div w:id="591401325">
      <w:bodyDiv w:val="1"/>
      <w:marLeft w:val="0"/>
      <w:marRight w:val="0"/>
      <w:marTop w:val="0"/>
      <w:marBottom w:val="0"/>
      <w:divBdr>
        <w:top w:val="none" w:sz="0" w:space="0" w:color="auto"/>
        <w:left w:val="none" w:sz="0" w:space="0" w:color="auto"/>
        <w:bottom w:val="none" w:sz="0" w:space="0" w:color="auto"/>
        <w:right w:val="none" w:sz="0" w:space="0" w:color="auto"/>
      </w:divBdr>
      <w:divsChild>
        <w:div w:id="922490779">
          <w:marLeft w:val="0"/>
          <w:marRight w:val="0"/>
          <w:marTop w:val="0"/>
          <w:marBottom w:val="0"/>
          <w:divBdr>
            <w:top w:val="none" w:sz="0" w:space="0" w:color="auto"/>
            <w:left w:val="none" w:sz="0" w:space="0" w:color="auto"/>
            <w:bottom w:val="none" w:sz="0" w:space="0" w:color="auto"/>
            <w:right w:val="none" w:sz="0" w:space="0" w:color="auto"/>
          </w:divBdr>
        </w:div>
      </w:divsChild>
    </w:div>
    <w:div w:id="630063536">
      <w:bodyDiv w:val="1"/>
      <w:marLeft w:val="0"/>
      <w:marRight w:val="0"/>
      <w:marTop w:val="0"/>
      <w:marBottom w:val="0"/>
      <w:divBdr>
        <w:top w:val="none" w:sz="0" w:space="0" w:color="auto"/>
        <w:left w:val="none" w:sz="0" w:space="0" w:color="auto"/>
        <w:bottom w:val="none" w:sz="0" w:space="0" w:color="auto"/>
        <w:right w:val="none" w:sz="0" w:space="0" w:color="auto"/>
      </w:divBdr>
    </w:div>
    <w:div w:id="675771415">
      <w:bodyDiv w:val="1"/>
      <w:marLeft w:val="0"/>
      <w:marRight w:val="0"/>
      <w:marTop w:val="0"/>
      <w:marBottom w:val="0"/>
      <w:divBdr>
        <w:top w:val="none" w:sz="0" w:space="0" w:color="auto"/>
        <w:left w:val="none" w:sz="0" w:space="0" w:color="auto"/>
        <w:bottom w:val="none" w:sz="0" w:space="0" w:color="auto"/>
        <w:right w:val="none" w:sz="0" w:space="0" w:color="auto"/>
      </w:divBdr>
      <w:divsChild>
        <w:div w:id="869032241">
          <w:marLeft w:val="0"/>
          <w:marRight w:val="0"/>
          <w:marTop w:val="0"/>
          <w:marBottom w:val="0"/>
          <w:divBdr>
            <w:top w:val="none" w:sz="0" w:space="0" w:color="auto"/>
            <w:left w:val="none" w:sz="0" w:space="0" w:color="auto"/>
            <w:bottom w:val="none" w:sz="0" w:space="0" w:color="auto"/>
            <w:right w:val="none" w:sz="0" w:space="0" w:color="auto"/>
          </w:divBdr>
        </w:div>
      </w:divsChild>
    </w:div>
    <w:div w:id="776365471">
      <w:bodyDiv w:val="1"/>
      <w:marLeft w:val="0"/>
      <w:marRight w:val="0"/>
      <w:marTop w:val="0"/>
      <w:marBottom w:val="0"/>
      <w:divBdr>
        <w:top w:val="none" w:sz="0" w:space="0" w:color="auto"/>
        <w:left w:val="none" w:sz="0" w:space="0" w:color="auto"/>
        <w:bottom w:val="none" w:sz="0" w:space="0" w:color="auto"/>
        <w:right w:val="none" w:sz="0" w:space="0" w:color="auto"/>
      </w:divBdr>
      <w:divsChild>
        <w:div w:id="2024042131">
          <w:marLeft w:val="0"/>
          <w:marRight w:val="0"/>
          <w:marTop w:val="0"/>
          <w:marBottom w:val="0"/>
          <w:divBdr>
            <w:top w:val="none" w:sz="0" w:space="0" w:color="auto"/>
            <w:left w:val="none" w:sz="0" w:space="0" w:color="auto"/>
            <w:bottom w:val="none" w:sz="0" w:space="0" w:color="auto"/>
            <w:right w:val="none" w:sz="0" w:space="0" w:color="auto"/>
          </w:divBdr>
        </w:div>
      </w:divsChild>
    </w:div>
    <w:div w:id="803737246">
      <w:bodyDiv w:val="1"/>
      <w:marLeft w:val="0"/>
      <w:marRight w:val="0"/>
      <w:marTop w:val="0"/>
      <w:marBottom w:val="0"/>
      <w:divBdr>
        <w:top w:val="none" w:sz="0" w:space="0" w:color="auto"/>
        <w:left w:val="none" w:sz="0" w:space="0" w:color="auto"/>
        <w:bottom w:val="none" w:sz="0" w:space="0" w:color="auto"/>
        <w:right w:val="none" w:sz="0" w:space="0" w:color="auto"/>
      </w:divBdr>
    </w:div>
    <w:div w:id="934485827">
      <w:bodyDiv w:val="1"/>
      <w:marLeft w:val="0"/>
      <w:marRight w:val="0"/>
      <w:marTop w:val="0"/>
      <w:marBottom w:val="0"/>
      <w:divBdr>
        <w:top w:val="none" w:sz="0" w:space="0" w:color="auto"/>
        <w:left w:val="none" w:sz="0" w:space="0" w:color="auto"/>
        <w:bottom w:val="none" w:sz="0" w:space="0" w:color="auto"/>
        <w:right w:val="none" w:sz="0" w:space="0" w:color="auto"/>
      </w:divBdr>
      <w:divsChild>
        <w:div w:id="1080638086">
          <w:marLeft w:val="0"/>
          <w:marRight w:val="0"/>
          <w:marTop w:val="0"/>
          <w:marBottom w:val="0"/>
          <w:divBdr>
            <w:top w:val="none" w:sz="0" w:space="0" w:color="auto"/>
            <w:left w:val="none" w:sz="0" w:space="0" w:color="auto"/>
            <w:bottom w:val="none" w:sz="0" w:space="0" w:color="auto"/>
            <w:right w:val="none" w:sz="0" w:space="0" w:color="auto"/>
          </w:divBdr>
        </w:div>
      </w:divsChild>
    </w:div>
    <w:div w:id="1085765350">
      <w:bodyDiv w:val="1"/>
      <w:marLeft w:val="0"/>
      <w:marRight w:val="0"/>
      <w:marTop w:val="0"/>
      <w:marBottom w:val="0"/>
      <w:divBdr>
        <w:top w:val="none" w:sz="0" w:space="0" w:color="auto"/>
        <w:left w:val="none" w:sz="0" w:space="0" w:color="auto"/>
        <w:bottom w:val="none" w:sz="0" w:space="0" w:color="auto"/>
        <w:right w:val="none" w:sz="0" w:space="0" w:color="auto"/>
      </w:divBdr>
    </w:div>
    <w:div w:id="1127624090">
      <w:bodyDiv w:val="1"/>
      <w:marLeft w:val="0"/>
      <w:marRight w:val="0"/>
      <w:marTop w:val="0"/>
      <w:marBottom w:val="0"/>
      <w:divBdr>
        <w:top w:val="none" w:sz="0" w:space="0" w:color="auto"/>
        <w:left w:val="none" w:sz="0" w:space="0" w:color="auto"/>
        <w:bottom w:val="none" w:sz="0" w:space="0" w:color="auto"/>
        <w:right w:val="none" w:sz="0" w:space="0" w:color="auto"/>
      </w:divBdr>
    </w:div>
    <w:div w:id="1250845062">
      <w:bodyDiv w:val="1"/>
      <w:marLeft w:val="0"/>
      <w:marRight w:val="0"/>
      <w:marTop w:val="0"/>
      <w:marBottom w:val="0"/>
      <w:divBdr>
        <w:top w:val="none" w:sz="0" w:space="0" w:color="auto"/>
        <w:left w:val="none" w:sz="0" w:space="0" w:color="auto"/>
        <w:bottom w:val="none" w:sz="0" w:space="0" w:color="auto"/>
        <w:right w:val="none" w:sz="0" w:space="0" w:color="auto"/>
      </w:divBdr>
    </w:div>
    <w:div w:id="1282415456">
      <w:bodyDiv w:val="1"/>
      <w:marLeft w:val="0"/>
      <w:marRight w:val="0"/>
      <w:marTop w:val="0"/>
      <w:marBottom w:val="0"/>
      <w:divBdr>
        <w:top w:val="none" w:sz="0" w:space="0" w:color="auto"/>
        <w:left w:val="none" w:sz="0" w:space="0" w:color="auto"/>
        <w:bottom w:val="none" w:sz="0" w:space="0" w:color="auto"/>
        <w:right w:val="none" w:sz="0" w:space="0" w:color="auto"/>
      </w:divBdr>
    </w:div>
    <w:div w:id="1319453359">
      <w:bodyDiv w:val="1"/>
      <w:marLeft w:val="0"/>
      <w:marRight w:val="0"/>
      <w:marTop w:val="0"/>
      <w:marBottom w:val="0"/>
      <w:divBdr>
        <w:top w:val="none" w:sz="0" w:space="0" w:color="auto"/>
        <w:left w:val="none" w:sz="0" w:space="0" w:color="auto"/>
        <w:bottom w:val="none" w:sz="0" w:space="0" w:color="auto"/>
        <w:right w:val="none" w:sz="0" w:space="0" w:color="auto"/>
      </w:divBdr>
    </w:div>
    <w:div w:id="1439905196">
      <w:bodyDiv w:val="1"/>
      <w:marLeft w:val="0"/>
      <w:marRight w:val="0"/>
      <w:marTop w:val="0"/>
      <w:marBottom w:val="0"/>
      <w:divBdr>
        <w:top w:val="none" w:sz="0" w:space="0" w:color="auto"/>
        <w:left w:val="none" w:sz="0" w:space="0" w:color="auto"/>
        <w:bottom w:val="none" w:sz="0" w:space="0" w:color="auto"/>
        <w:right w:val="none" w:sz="0" w:space="0" w:color="auto"/>
      </w:divBdr>
    </w:div>
    <w:div w:id="1547451777">
      <w:bodyDiv w:val="1"/>
      <w:marLeft w:val="0"/>
      <w:marRight w:val="0"/>
      <w:marTop w:val="0"/>
      <w:marBottom w:val="0"/>
      <w:divBdr>
        <w:top w:val="none" w:sz="0" w:space="0" w:color="auto"/>
        <w:left w:val="none" w:sz="0" w:space="0" w:color="auto"/>
        <w:bottom w:val="none" w:sz="0" w:space="0" w:color="auto"/>
        <w:right w:val="none" w:sz="0" w:space="0" w:color="auto"/>
      </w:divBdr>
    </w:div>
    <w:div w:id="1553924129">
      <w:bodyDiv w:val="1"/>
      <w:marLeft w:val="0"/>
      <w:marRight w:val="0"/>
      <w:marTop w:val="0"/>
      <w:marBottom w:val="0"/>
      <w:divBdr>
        <w:top w:val="none" w:sz="0" w:space="0" w:color="auto"/>
        <w:left w:val="none" w:sz="0" w:space="0" w:color="auto"/>
        <w:bottom w:val="none" w:sz="0" w:space="0" w:color="auto"/>
        <w:right w:val="none" w:sz="0" w:space="0" w:color="auto"/>
      </w:divBdr>
      <w:divsChild>
        <w:div w:id="767969060">
          <w:marLeft w:val="0"/>
          <w:marRight w:val="0"/>
          <w:marTop w:val="0"/>
          <w:marBottom w:val="0"/>
          <w:divBdr>
            <w:top w:val="none" w:sz="0" w:space="0" w:color="auto"/>
            <w:left w:val="none" w:sz="0" w:space="0" w:color="auto"/>
            <w:bottom w:val="none" w:sz="0" w:space="0" w:color="auto"/>
            <w:right w:val="none" w:sz="0" w:space="0" w:color="auto"/>
          </w:divBdr>
        </w:div>
      </w:divsChild>
    </w:div>
    <w:div w:id="1658653957">
      <w:bodyDiv w:val="1"/>
      <w:marLeft w:val="0"/>
      <w:marRight w:val="0"/>
      <w:marTop w:val="0"/>
      <w:marBottom w:val="0"/>
      <w:divBdr>
        <w:top w:val="none" w:sz="0" w:space="0" w:color="auto"/>
        <w:left w:val="none" w:sz="0" w:space="0" w:color="auto"/>
        <w:bottom w:val="none" w:sz="0" w:space="0" w:color="auto"/>
        <w:right w:val="none" w:sz="0" w:space="0" w:color="auto"/>
      </w:divBdr>
      <w:divsChild>
        <w:div w:id="256450278">
          <w:marLeft w:val="0"/>
          <w:marRight w:val="0"/>
          <w:marTop w:val="0"/>
          <w:marBottom w:val="0"/>
          <w:divBdr>
            <w:top w:val="none" w:sz="0" w:space="0" w:color="auto"/>
            <w:left w:val="none" w:sz="0" w:space="0" w:color="auto"/>
            <w:bottom w:val="none" w:sz="0" w:space="0" w:color="auto"/>
            <w:right w:val="none" w:sz="0" w:space="0" w:color="auto"/>
          </w:divBdr>
        </w:div>
      </w:divsChild>
    </w:div>
    <w:div w:id="1745452566">
      <w:bodyDiv w:val="1"/>
      <w:marLeft w:val="0"/>
      <w:marRight w:val="0"/>
      <w:marTop w:val="0"/>
      <w:marBottom w:val="0"/>
      <w:divBdr>
        <w:top w:val="none" w:sz="0" w:space="0" w:color="auto"/>
        <w:left w:val="none" w:sz="0" w:space="0" w:color="auto"/>
        <w:bottom w:val="none" w:sz="0" w:space="0" w:color="auto"/>
        <w:right w:val="none" w:sz="0" w:space="0" w:color="auto"/>
      </w:divBdr>
      <w:divsChild>
        <w:div w:id="1643846567">
          <w:marLeft w:val="0"/>
          <w:marRight w:val="0"/>
          <w:marTop w:val="0"/>
          <w:marBottom w:val="0"/>
          <w:divBdr>
            <w:top w:val="none" w:sz="0" w:space="0" w:color="auto"/>
            <w:left w:val="none" w:sz="0" w:space="0" w:color="auto"/>
            <w:bottom w:val="none" w:sz="0" w:space="0" w:color="auto"/>
            <w:right w:val="none" w:sz="0" w:space="0" w:color="auto"/>
          </w:divBdr>
        </w:div>
      </w:divsChild>
    </w:div>
    <w:div w:id="1769347926">
      <w:bodyDiv w:val="1"/>
      <w:marLeft w:val="0"/>
      <w:marRight w:val="0"/>
      <w:marTop w:val="0"/>
      <w:marBottom w:val="0"/>
      <w:divBdr>
        <w:top w:val="none" w:sz="0" w:space="0" w:color="auto"/>
        <w:left w:val="none" w:sz="0" w:space="0" w:color="auto"/>
        <w:bottom w:val="none" w:sz="0" w:space="0" w:color="auto"/>
        <w:right w:val="none" w:sz="0" w:space="0" w:color="auto"/>
      </w:divBdr>
    </w:div>
    <w:div w:id="1951694619">
      <w:bodyDiv w:val="1"/>
      <w:marLeft w:val="0"/>
      <w:marRight w:val="0"/>
      <w:marTop w:val="0"/>
      <w:marBottom w:val="0"/>
      <w:divBdr>
        <w:top w:val="none" w:sz="0" w:space="0" w:color="auto"/>
        <w:left w:val="none" w:sz="0" w:space="0" w:color="auto"/>
        <w:bottom w:val="none" w:sz="0" w:space="0" w:color="auto"/>
        <w:right w:val="none" w:sz="0" w:space="0" w:color="auto"/>
      </w:divBdr>
    </w:div>
    <w:div w:id="1981688965">
      <w:bodyDiv w:val="1"/>
      <w:marLeft w:val="0"/>
      <w:marRight w:val="0"/>
      <w:marTop w:val="0"/>
      <w:marBottom w:val="0"/>
      <w:divBdr>
        <w:top w:val="none" w:sz="0" w:space="0" w:color="auto"/>
        <w:left w:val="none" w:sz="0" w:space="0" w:color="auto"/>
        <w:bottom w:val="none" w:sz="0" w:space="0" w:color="auto"/>
        <w:right w:val="none" w:sz="0" w:space="0" w:color="auto"/>
      </w:divBdr>
    </w:div>
    <w:div w:id="2093041592">
      <w:bodyDiv w:val="1"/>
      <w:marLeft w:val="0"/>
      <w:marRight w:val="0"/>
      <w:marTop w:val="0"/>
      <w:marBottom w:val="0"/>
      <w:divBdr>
        <w:top w:val="none" w:sz="0" w:space="0" w:color="auto"/>
        <w:left w:val="none" w:sz="0" w:space="0" w:color="auto"/>
        <w:bottom w:val="none" w:sz="0" w:space="0" w:color="auto"/>
        <w:right w:val="none" w:sz="0" w:space="0" w:color="auto"/>
      </w:divBdr>
      <w:divsChild>
        <w:div w:id="1726444382">
          <w:marLeft w:val="0"/>
          <w:marRight w:val="0"/>
          <w:marTop w:val="0"/>
          <w:marBottom w:val="0"/>
          <w:divBdr>
            <w:top w:val="none" w:sz="0" w:space="0" w:color="auto"/>
            <w:left w:val="none" w:sz="0" w:space="0" w:color="auto"/>
            <w:bottom w:val="none" w:sz="0" w:space="0" w:color="auto"/>
            <w:right w:val="none" w:sz="0" w:space="0" w:color="auto"/>
          </w:divBdr>
          <w:divsChild>
            <w:div w:id="1206524959">
              <w:marLeft w:val="0"/>
              <w:marRight w:val="0"/>
              <w:marTop w:val="0"/>
              <w:marBottom w:val="0"/>
              <w:divBdr>
                <w:top w:val="none" w:sz="0" w:space="0" w:color="auto"/>
                <w:left w:val="none" w:sz="0" w:space="0" w:color="auto"/>
                <w:bottom w:val="none" w:sz="0" w:space="0" w:color="auto"/>
                <w:right w:val="none" w:sz="0" w:space="0" w:color="auto"/>
              </w:divBdr>
              <w:divsChild>
                <w:div w:id="1224605975">
                  <w:marLeft w:val="0"/>
                  <w:marRight w:val="0"/>
                  <w:marTop w:val="0"/>
                  <w:marBottom w:val="0"/>
                  <w:divBdr>
                    <w:top w:val="none" w:sz="0" w:space="0" w:color="auto"/>
                    <w:left w:val="none" w:sz="0" w:space="0" w:color="auto"/>
                    <w:bottom w:val="none" w:sz="0" w:space="0" w:color="auto"/>
                    <w:right w:val="none" w:sz="0" w:space="0" w:color="auto"/>
                  </w:divBdr>
                  <w:divsChild>
                    <w:div w:id="234170847">
                      <w:marLeft w:val="0"/>
                      <w:marRight w:val="0"/>
                      <w:marTop w:val="0"/>
                      <w:marBottom w:val="0"/>
                      <w:divBdr>
                        <w:top w:val="none" w:sz="0" w:space="0" w:color="auto"/>
                        <w:left w:val="none" w:sz="0" w:space="0" w:color="auto"/>
                        <w:bottom w:val="none" w:sz="0" w:space="0" w:color="auto"/>
                        <w:right w:val="none" w:sz="0" w:space="0" w:color="auto"/>
                      </w:divBdr>
                    </w:div>
                    <w:div w:id="461118354">
                      <w:marLeft w:val="126"/>
                      <w:marRight w:val="126"/>
                      <w:marTop w:val="0"/>
                      <w:marBottom w:val="126"/>
                      <w:divBdr>
                        <w:top w:val="none" w:sz="0" w:space="0" w:color="auto"/>
                        <w:left w:val="none" w:sz="0" w:space="0" w:color="auto"/>
                        <w:bottom w:val="none" w:sz="0" w:space="0" w:color="auto"/>
                        <w:right w:val="none" w:sz="0" w:space="0" w:color="auto"/>
                      </w:divBdr>
                      <w:divsChild>
                        <w:div w:id="40567926">
                          <w:marLeft w:val="0"/>
                          <w:marRight w:val="0"/>
                          <w:marTop w:val="0"/>
                          <w:marBottom w:val="0"/>
                          <w:divBdr>
                            <w:top w:val="none" w:sz="0" w:space="0" w:color="auto"/>
                            <w:left w:val="none" w:sz="0" w:space="0" w:color="auto"/>
                            <w:bottom w:val="none" w:sz="0" w:space="0" w:color="auto"/>
                            <w:right w:val="none" w:sz="0" w:space="0" w:color="auto"/>
                          </w:divBdr>
                          <w:divsChild>
                            <w:div w:id="1643270531">
                              <w:marLeft w:val="0"/>
                              <w:marRight w:val="0"/>
                              <w:marTop w:val="0"/>
                              <w:marBottom w:val="0"/>
                              <w:divBdr>
                                <w:top w:val="none" w:sz="0" w:space="0" w:color="auto"/>
                                <w:left w:val="none" w:sz="0" w:space="0" w:color="auto"/>
                                <w:bottom w:val="none" w:sz="0" w:space="0" w:color="auto"/>
                                <w:right w:val="none" w:sz="0" w:space="0" w:color="auto"/>
                              </w:divBdr>
                            </w:div>
                            <w:div w:id="1290936837">
                              <w:marLeft w:val="0"/>
                              <w:marRight w:val="108"/>
                              <w:marTop w:val="18"/>
                              <w:marBottom w:val="108"/>
                              <w:divBdr>
                                <w:top w:val="none" w:sz="0" w:space="0" w:color="auto"/>
                                <w:left w:val="none" w:sz="0" w:space="0" w:color="auto"/>
                                <w:bottom w:val="none" w:sz="0" w:space="0" w:color="auto"/>
                                <w:right w:val="none" w:sz="0" w:space="0" w:color="auto"/>
                              </w:divBdr>
                              <w:divsChild>
                                <w:div w:id="1322345684">
                                  <w:marLeft w:val="0"/>
                                  <w:marRight w:val="0"/>
                                  <w:marTop w:val="0"/>
                                  <w:marBottom w:val="0"/>
                                  <w:divBdr>
                                    <w:top w:val="none" w:sz="0" w:space="0" w:color="auto"/>
                                    <w:left w:val="none" w:sz="0" w:space="0" w:color="auto"/>
                                    <w:bottom w:val="none" w:sz="0" w:space="0" w:color="auto"/>
                                    <w:right w:val="none" w:sz="0" w:space="0" w:color="auto"/>
                                  </w:divBdr>
                                  <w:divsChild>
                                    <w:div w:id="504828457">
                                      <w:marLeft w:val="0"/>
                                      <w:marRight w:val="0"/>
                                      <w:marTop w:val="0"/>
                                      <w:marBottom w:val="0"/>
                                      <w:divBdr>
                                        <w:top w:val="none" w:sz="0" w:space="0" w:color="auto"/>
                                        <w:left w:val="none" w:sz="0" w:space="0" w:color="auto"/>
                                        <w:bottom w:val="none" w:sz="0" w:space="0" w:color="auto"/>
                                        <w:right w:val="none" w:sz="0" w:space="0" w:color="auto"/>
                                      </w:divBdr>
                                      <w:divsChild>
                                        <w:div w:id="770203468">
                                          <w:marLeft w:val="0"/>
                                          <w:marRight w:val="0"/>
                                          <w:marTop w:val="0"/>
                                          <w:marBottom w:val="0"/>
                                          <w:divBdr>
                                            <w:top w:val="none" w:sz="0" w:space="0" w:color="auto"/>
                                            <w:left w:val="none" w:sz="0" w:space="0" w:color="auto"/>
                                            <w:bottom w:val="none" w:sz="0" w:space="0" w:color="auto"/>
                                            <w:right w:val="none" w:sz="0" w:space="0" w:color="auto"/>
                                          </w:divBdr>
                                          <w:divsChild>
                                            <w:div w:id="73193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489664">
                              <w:marLeft w:val="0"/>
                              <w:marRight w:val="108"/>
                              <w:marTop w:val="108"/>
                              <w:marBottom w:val="108"/>
                              <w:divBdr>
                                <w:top w:val="none" w:sz="0" w:space="0" w:color="auto"/>
                                <w:left w:val="none" w:sz="0" w:space="0" w:color="auto"/>
                                <w:bottom w:val="none" w:sz="0" w:space="0" w:color="auto"/>
                                <w:right w:val="none" w:sz="0" w:space="0" w:color="auto"/>
                              </w:divBdr>
                              <w:divsChild>
                                <w:div w:id="1858958222">
                                  <w:marLeft w:val="0"/>
                                  <w:marRight w:val="0"/>
                                  <w:marTop w:val="0"/>
                                  <w:marBottom w:val="0"/>
                                  <w:divBdr>
                                    <w:top w:val="none" w:sz="0" w:space="0" w:color="auto"/>
                                    <w:left w:val="none" w:sz="0" w:space="0" w:color="auto"/>
                                    <w:bottom w:val="none" w:sz="0" w:space="0" w:color="auto"/>
                                    <w:right w:val="none" w:sz="0" w:space="0" w:color="auto"/>
                                  </w:divBdr>
                                  <w:divsChild>
                                    <w:div w:id="640229894">
                                      <w:marLeft w:val="0"/>
                                      <w:marRight w:val="0"/>
                                      <w:marTop w:val="0"/>
                                      <w:marBottom w:val="0"/>
                                      <w:divBdr>
                                        <w:top w:val="none" w:sz="0" w:space="0" w:color="auto"/>
                                        <w:left w:val="none" w:sz="0" w:space="0" w:color="auto"/>
                                        <w:bottom w:val="none" w:sz="0" w:space="0" w:color="auto"/>
                                        <w:right w:val="none" w:sz="0" w:space="0" w:color="auto"/>
                                      </w:divBdr>
                                    </w:div>
                                    <w:div w:id="1825462141">
                                      <w:marLeft w:val="0"/>
                                      <w:marRight w:val="108"/>
                                      <w:marTop w:val="18"/>
                                      <w:marBottom w:val="108"/>
                                      <w:divBdr>
                                        <w:top w:val="none" w:sz="0" w:space="0" w:color="auto"/>
                                        <w:left w:val="none" w:sz="0" w:space="0" w:color="auto"/>
                                        <w:bottom w:val="none" w:sz="0" w:space="0" w:color="auto"/>
                                        <w:right w:val="none" w:sz="0" w:space="0" w:color="auto"/>
                                      </w:divBdr>
                                      <w:divsChild>
                                        <w:div w:id="470948722">
                                          <w:marLeft w:val="0"/>
                                          <w:marRight w:val="0"/>
                                          <w:marTop w:val="0"/>
                                          <w:marBottom w:val="0"/>
                                          <w:divBdr>
                                            <w:top w:val="none" w:sz="0" w:space="0" w:color="auto"/>
                                            <w:left w:val="none" w:sz="0" w:space="0" w:color="auto"/>
                                            <w:bottom w:val="none" w:sz="0" w:space="0" w:color="auto"/>
                                            <w:right w:val="none" w:sz="0" w:space="0" w:color="auto"/>
                                          </w:divBdr>
                                          <w:divsChild>
                                            <w:div w:id="2068794327">
                                              <w:marLeft w:val="0"/>
                                              <w:marRight w:val="0"/>
                                              <w:marTop w:val="0"/>
                                              <w:marBottom w:val="0"/>
                                              <w:divBdr>
                                                <w:top w:val="none" w:sz="0" w:space="0" w:color="auto"/>
                                                <w:left w:val="none" w:sz="0" w:space="0" w:color="auto"/>
                                                <w:bottom w:val="none" w:sz="0" w:space="0" w:color="auto"/>
                                                <w:right w:val="none" w:sz="0" w:space="0" w:color="auto"/>
                                              </w:divBdr>
                                              <w:divsChild>
                                                <w:div w:id="1664359971">
                                                  <w:marLeft w:val="0"/>
                                                  <w:marRight w:val="0"/>
                                                  <w:marTop w:val="0"/>
                                                  <w:marBottom w:val="0"/>
                                                  <w:divBdr>
                                                    <w:top w:val="none" w:sz="0" w:space="0" w:color="auto"/>
                                                    <w:left w:val="none" w:sz="0" w:space="0" w:color="auto"/>
                                                    <w:bottom w:val="none" w:sz="0" w:space="0" w:color="auto"/>
                                                    <w:right w:val="none" w:sz="0" w:space="0" w:color="auto"/>
                                                  </w:divBdr>
                                                  <w:divsChild>
                                                    <w:div w:id="118104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D7620-97BC-4709-9EFB-75A3B346A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10038</Words>
  <Characters>55214</Characters>
  <Application>Microsoft Office Word</Application>
  <DocSecurity>0</DocSecurity>
  <Lines>460</Lines>
  <Paragraphs>130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Nicolás Acuña</dc:creator>
  <cp:lastModifiedBy>Nicolás Acuña</cp:lastModifiedBy>
  <cp:revision>2</cp:revision>
  <dcterms:created xsi:type="dcterms:W3CDTF">2020-03-01T22:06:00Z</dcterms:created>
  <dcterms:modified xsi:type="dcterms:W3CDTF">2020-03-01T22:06:00Z</dcterms:modified>
  <dc:language>es-CL</dc:language>
</cp:coreProperties>
</file>